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项目编号</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bCs/>
          <w:sz w:val="32"/>
          <w:szCs w:val="32"/>
        </w:rPr>
        <w:t>2025GGBCGHW002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公管部桶装饮用水采购（第二次）比价资料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ind w:firstLine="640" w:firstLineChars="200"/>
        <w:rPr>
          <w:rFonts w:hint="default" w:ascii="仿宋_GB2312" w:hAnsi="仿宋" w:eastAsia="仿宋_GB2312" w:cs="Times New Roman"/>
          <w:snapToGrid w:val="0"/>
          <w:color w:val="auto"/>
          <w:kern w:val="0"/>
          <w:sz w:val="32"/>
          <w:szCs w:val="32"/>
          <w:highlight w:val="none"/>
          <w:lang w:val="en-US" w:eastAsia="zh-CN" w:bidi="ar-SA"/>
        </w:rPr>
      </w:pPr>
      <w:r>
        <w:rPr>
          <w:rFonts w:hint="eastAsia" w:ascii="仿宋_GB2312" w:hAnsi="Calibri" w:eastAsia="仿宋_GB2312" w:cs="Times New Roman"/>
          <w:color w:val="auto"/>
          <w:sz w:val="32"/>
          <w:szCs w:val="32"/>
          <w:highlight w:val="none"/>
          <w:lang w:eastAsia="zh-CN"/>
        </w:rPr>
        <w:t>根据</w:t>
      </w:r>
      <w:r>
        <w:rPr>
          <w:rFonts w:hint="eastAsia" w:ascii="仿宋_GB2312" w:hAnsi="Calibri" w:eastAsia="仿宋_GB2312" w:cs="Times New Roman"/>
          <w:color w:val="auto"/>
          <w:sz w:val="32"/>
          <w:szCs w:val="32"/>
          <w:highlight w:val="none"/>
          <w:lang w:val="en-US" w:eastAsia="zh-CN"/>
        </w:rPr>
        <w:t>中物院公共事务管理</w:t>
      </w:r>
      <w:r>
        <w:rPr>
          <w:rFonts w:hint="eastAsia" w:ascii="仿宋_GB2312" w:hAnsi="Calibri" w:eastAsia="仿宋_GB2312" w:cs="Times New Roman"/>
          <w:color w:val="auto"/>
          <w:sz w:val="32"/>
          <w:szCs w:val="32"/>
          <w:highlight w:val="none"/>
          <w:lang w:eastAsia="zh-CN"/>
        </w:rPr>
        <w:t>部统筹安排，为推进公管部桶装饮用水采购。</w:t>
      </w:r>
      <w:r>
        <w:rPr>
          <w:rFonts w:hint="eastAsia" w:ascii="仿宋" w:hAnsi="仿宋" w:eastAsia="仿宋" w:cs="仿宋"/>
          <w:bCs/>
          <w:color w:val="auto"/>
          <w:sz w:val="32"/>
          <w:szCs w:val="32"/>
          <w:highlight w:val="none"/>
          <w:lang w:val="en-US" w:eastAsia="zh-CN"/>
        </w:rPr>
        <w:t>拟对</w:t>
      </w:r>
      <w:r>
        <w:rPr>
          <w:rFonts w:hint="eastAsia" w:ascii="仿宋_GB2312" w:hAnsi="仿宋_GB2312" w:eastAsia="仿宋_GB2312" w:cs="仿宋_GB2312"/>
          <w:sz w:val="32"/>
          <w:szCs w:val="32"/>
          <w:lang w:val="en-US" w:eastAsia="zh-CN"/>
        </w:rPr>
        <w:t>公管部桶装饮用水采购</w:t>
      </w:r>
      <w:r>
        <w:rPr>
          <w:rFonts w:hint="eastAsia" w:ascii="仿宋_GB2312" w:hAnsi="仿宋" w:eastAsia="仿宋_GB2312" w:cs="Times New Roman"/>
          <w:snapToGrid w:val="0"/>
          <w:color w:val="auto"/>
          <w:kern w:val="0"/>
          <w:sz w:val="32"/>
          <w:szCs w:val="32"/>
          <w:highlight w:val="none"/>
          <w:lang w:val="en-US" w:eastAsia="zh-CN" w:bidi="ar-SA"/>
        </w:rPr>
        <w:t>进行比价采购，</w:t>
      </w:r>
      <w:r>
        <w:rPr>
          <w:rFonts w:hint="eastAsia" w:ascii="仿宋_GB2312" w:eastAsia="仿宋_GB2312" w:cs="Arial" w:hAnsiTheme="minorEastAsia"/>
          <w:color w:val="auto"/>
          <w:spacing w:val="-11"/>
          <w:sz w:val="32"/>
          <w:szCs w:val="32"/>
          <w:highlight w:val="none"/>
        </w:rPr>
        <w:t>邀请</w:t>
      </w:r>
      <w:r>
        <w:rPr>
          <w:rFonts w:hint="eastAsia" w:ascii="仿宋_GB2312" w:eastAsia="仿宋_GB2312" w:cs="Arial" w:hAnsiTheme="minorEastAsia"/>
          <w:color w:val="auto"/>
          <w:spacing w:val="-11"/>
          <w:sz w:val="32"/>
          <w:szCs w:val="32"/>
          <w:highlight w:val="none"/>
          <w:lang w:val="en-US" w:eastAsia="zh-CN"/>
        </w:rPr>
        <w:t>符合条件的</w:t>
      </w:r>
      <w:r>
        <w:rPr>
          <w:rFonts w:hint="eastAsia" w:ascii="仿宋_GB2312" w:eastAsia="仿宋_GB2312" w:cs="Arial" w:hAnsiTheme="minorEastAsia"/>
          <w:color w:val="auto"/>
          <w:spacing w:val="-11"/>
          <w:sz w:val="32"/>
          <w:szCs w:val="32"/>
          <w:highlight w:val="none"/>
        </w:rPr>
        <w:t>供应商</w:t>
      </w:r>
      <w:r>
        <w:rPr>
          <w:rFonts w:hint="eastAsia" w:ascii="仿宋" w:hAnsi="仿宋" w:eastAsia="仿宋" w:cs="仿宋"/>
          <w:bCs/>
          <w:color w:val="auto"/>
          <w:sz w:val="32"/>
          <w:szCs w:val="32"/>
          <w:highlight w:val="none"/>
          <w:lang w:val="en-US" w:eastAsia="zh-CN"/>
        </w:rPr>
        <w:t>参</w:t>
      </w:r>
      <w:r>
        <w:rPr>
          <w:rFonts w:hint="eastAsia" w:ascii="仿宋_GB2312" w:hAnsi="仿宋" w:eastAsia="仿宋_GB2312" w:cs="Times New Roman"/>
          <w:snapToGrid w:val="0"/>
          <w:color w:val="auto"/>
          <w:kern w:val="0"/>
          <w:sz w:val="32"/>
          <w:szCs w:val="32"/>
          <w:highlight w:val="none"/>
          <w:lang w:val="en-US" w:eastAsia="zh-CN" w:bidi="ar-SA"/>
        </w:rPr>
        <w:t>加比价。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一、比价须知</w:t>
      </w:r>
    </w:p>
    <w:p>
      <w:pPr>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hAnsi="仿宋" w:eastAsia="仿宋_GB2312" w:cs="Times New Roman"/>
          <w:snapToGrid w:val="0"/>
          <w:color w:val="auto"/>
          <w:kern w:val="0"/>
          <w:sz w:val="32"/>
          <w:szCs w:val="32"/>
          <w:highlight w:val="none"/>
          <w:lang w:val="en-US" w:eastAsia="zh-CN" w:bidi="ar-SA"/>
        </w:rPr>
        <w:t xml:space="preserve">项目名称：公管部桶装饮用水采购（第二次）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项目编号：2025GGBCGHW002</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采购方式：调研比价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预算金额/最高限价：</w:t>
      </w:r>
      <w:r>
        <w:rPr>
          <w:rFonts w:hint="eastAsia" w:ascii="仿宋_GB2312" w:hAnsi="宋体" w:eastAsia="仿宋_GB2312" w:cs="Arial"/>
          <w:color w:val="auto"/>
          <w:sz w:val="32"/>
          <w:szCs w:val="32"/>
          <w:highlight w:val="none"/>
        </w:rPr>
        <w:t>人民币</w:t>
      </w:r>
      <w:r>
        <w:rPr>
          <w:rFonts w:hint="eastAsia" w:ascii="仿宋_GB2312" w:hAnsi="仿宋" w:eastAsia="仿宋_GB2312" w:cs="Times New Roman"/>
          <w:snapToGrid w:val="0"/>
          <w:color w:val="auto"/>
          <w:kern w:val="0"/>
          <w:sz w:val="32"/>
          <w:szCs w:val="32"/>
          <w:highlight w:val="none"/>
          <w:u w:val="none"/>
          <w:lang w:val="en-US" w:eastAsia="zh-CN" w:bidi="ar-SA"/>
        </w:rPr>
        <w:t>98000.00</w:t>
      </w:r>
      <w:r>
        <w:rPr>
          <w:rFonts w:hint="eastAsia" w:ascii="仿宋" w:hAnsi="仿宋" w:eastAsia="仿宋"/>
          <w:color w:val="auto"/>
          <w:sz w:val="32"/>
          <w:szCs w:val="32"/>
          <w:highlight w:val="none"/>
          <w:lang w:val="en-US" w:eastAsia="zh-CN"/>
        </w:rPr>
        <w:t>元/年，据实结算。</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服务期限：自合同签订之日起3年，一年一签。</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服务地点：科学城</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s="Times New Roman"/>
          <w:snapToGrid w:val="0"/>
          <w:color w:val="auto"/>
          <w:kern w:val="0"/>
          <w:sz w:val="32"/>
          <w:szCs w:val="32"/>
          <w:highlight w:val="none"/>
          <w:u w:val="none"/>
          <w:lang w:val="en-US" w:eastAsia="zh-CN" w:bidi="ar-SA"/>
        </w:rPr>
        <w:t>采购人：</w:t>
      </w:r>
      <w:r>
        <w:rPr>
          <w:rFonts w:hint="eastAsia" w:ascii="仿宋" w:hAnsi="仿宋" w:eastAsia="仿宋" w:cs="仿宋"/>
          <w:bCs/>
          <w:color w:val="auto"/>
          <w:sz w:val="32"/>
          <w:szCs w:val="32"/>
          <w:highlight w:val="none"/>
        </w:rPr>
        <w:t>中国工程物理研究院公共事务管理部</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zh-CN"/>
        </w:rPr>
        <w:t>响应文件有效期：响应文件有效期为递交响应文件截止之日起</w:t>
      </w:r>
      <w:r>
        <w:rPr>
          <w:rFonts w:hint="eastAsia" w:ascii="仿宋_GB2312" w:hAnsi="仿宋_GB2312" w:eastAsia="仿宋_GB2312" w:cs="仿宋_GB2312"/>
          <w:color w:val="auto"/>
          <w:kern w:val="0"/>
          <w:sz w:val="32"/>
          <w:szCs w:val="32"/>
          <w:highlight w:val="none"/>
          <w:shd w:val="clear" w:color="auto" w:fill="FFFFFF"/>
        </w:rPr>
        <w:t>9</w:t>
      </w:r>
      <w:r>
        <w:rPr>
          <w:rFonts w:hint="eastAsia" w:ascii="仿宋_GB2312" w:hAnsi="仿宋_GB2312" w:eastAsia="仿宋_GB2312" w:cs="仿宋_GB2312"/>
          <w:color w:val="auto"/>
          <w:kern w:val="0"/>
          <w:sz w:val="32"/>
          <w:szCs w:val="32"/>
          <w:highlight w:val="none"/>
          <w:shd w:val="clear" w:color="auto" w:fill="FFFFFF"/>
          <w:lang w:val="zh-CN"/>
        </w:rPr>
        <w:t>0天。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供应商邀请方式：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本次邀请由采购人通过下列第</w:t>
      </w:r>
      <w:r>
        <w:rPr>
          <w:rFonts w:hint="eastAsia" w:ascii="仿宋_GB2312" w:hAnsi="仿宋" w:eastAsia="仿宋_GB2312" w:cs="Times New Roman"/>
          <w:snapToGrid w:val="0"/>
          <w:color w:val="auto"/>
          <w:kern w:val="0"/>
          <w:sz w:val="32"/>
          <w:szCs w:val="32"/>
          <w:highlight w:val="none"/>
          <w:u w:val="single"/>
          <w:lang w:val="en-US" w:eastAsia="zh-CN" w:bidi="ar-SA"/>
        </w:rPr>
        <w:t xml:space="preserve"> 1 </w:t>
      </w:r>
      <w:r>
        <w:rPr>
          <w:rFonts w:hint="eastAsia" w:ascii="仿宋_GB2312" w:hAnsi="仿宋" w:eastAsia="仿宋_GB2312" w:cs="Times New Roman"/>
          <w:snapToGrid w:val="0"/>
          <w:color w:val="auto"/>
          <w:kern w:val="0"/>
          <w:sz w:val="32"/>
          <w:szCs w:val="32"/>
          <w:highlight w:val="none"/>
          <w:lang w:val="en-US" w:eastAsia="zh-CN" w:bidi="ar-SA"/>
        </w:rPr>
        <w:t>种方式</w:t>
      </w:r>
      <w:r>
        <w:rPr>
          <w:rFonts w:hint="eastAsia" w:ascii="仿宋_GB2312" w:hAnsi="Times New Roman" w:eastAsia="仿宋_GB2312" w:cs="Times New Roman"/>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1.公告邀请方式（在科学城阳光政务网上发布，公告期限为3个工作日）；</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2.直接邀请方式。</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比价人资格</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shd w:val="clear" w:color="auto" w:fill="FFFFFF"/>
        </w:rPr>
        <w:t>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rPr>
        <w:t>.具有良好的商业信誉和健全的财务会计制度；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pacing w:val="-11"/>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pacing w:val="-11"/>
          <w:kern w:val="0"/>
          <w:sz w:val="32"/>
          <w:szCs w:val="32"/>
          <w:highlight w:val="none"/>
          <w:shd w:val="clear" w:color="auto" w:fill="FFFFFF"/>
        </w:rPr>
        <w:t>参加采购活动前3年内在经营活动中没有重大违法记录；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.单位负责人为同一人或存在直接控股、管理关系的不同供应商，不得参加同一合同项下的采购活动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w:t>
      </w:r>
      <w:r>
        <w:rPr>
          <w:rFonts w:hint="eastAsia" w:ascii="仿宋_GB2312" w:hAnsi="仿宋_GB2312" w:eastAsia="仿宋_GB2312" w:cs="仿宋_GB2312"/>
          <w:color w:val="auto"/>
          <w:kern w:val="0"/>
          <w:sz w:val="32"/>
          <w:szCs w:val="32"/>
          <w:highlight w:val="none"/>
          <w:shd w:val="clear" w:color="auto" w:fill="FFFFFF"/>
        </w:rPr>
        <w:t>.被国家监管部门列入政府采购严重违反失信记录及被院处以禁入处罚的供应商，在禁止期内不得参加我部采购活动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8.</w:t>
      </w:r>
      <w:r>
        <w:rPr>
          <w:rFonts w:hint="eastAsia" w:ascii="仿宋_GB2312" w:hAnsi="仿宋_GB2312" w:eastAsia="仿宋_GB2312" w:cs="仿宋_GB2312"/>
          <w:color w:val="auto"/>
          <w:kern w:val="0"/>
          <w:sz w:val="32"/>
          <w:szCs w:val="32"/>
          <w:highlight w:val="none"/>
          <w:shd w:val="clear" w:color="auto" w:fill="FFFFFF"/>
        </w:rPr>
        <w:t>法律、行政法规规定的其他条件</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zh-CN" w:eastAsia="zh-CN"/>
        </w:rPr>
        <w:t>.特定资质条件：</w:t>
      </w:r>
      <w:r>
        <w:rPr>
          <w:rFonts w:hint="eastAsia" w:ascii="仿宋_GB2312" w:hAnsi="仿宋_GB2312" w:eastAsia="仿宋_GB2312" w:cs="仿宋_GB2312"/>
          <w:color w:val="auto"/>
          <w:sz w:val="32"/>
          <w:szCs w:val="32"/>
          <w:highlight w:val="none"/>
          <w:lang w:val="en-US" w:eastAsia="zh-CN"/>
        </w:rPr>
        <w:t>提供蓝剑品牌授权或销售合同等证明。</w:t>
      </w:r>
    </w:p>
    <w:p>
      <w:pPr>
        <w:pStyle w:val="3"/>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比价人提供的资质</w:t>
      </w:r>
      <w:r>
        <w:rPr>
          <w:rFonts w:hint="eastAsia" w:ascii="楷体_GB2312" w:hAnsi="楷体_GB2312" w:eastAsia="楷体_GB2312" w:cs="楷体_GB2312"/>
          <w:color w:val="auto"/>
          <w:sz w:val="32"/>
          <w:szCs w:val="32"/>
          <w:highlight w:val="none"/>
          <w:lang w:val="en-US" w:eastAsia="zh-CN"/>
        </w:rPr>
        <w:t>及其他</w:t>
      </w:r>
      <w:r>
        <w:rPr>
          <w:rFonts w:hint="eastAsia" w:ascii="楷体_GB2312" w:hAnsi="楷体_GB2312" w:eastAsia="楷体_GB2312" w:cs="楷体_GB2312"/>
          <w:color w:val="auto"/>
          <w:sz w:val="32"/>
          <w:szCs w:val="32"/>
          <w:highlight w:val="none"/>
        </w:rPr>
        <w:t>证明文件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tabs>
          <w:tab w:val="left" w:pos="683"/>
        </w:tabs>
        <w:kinsoku/>
        <w:wordWrap/>
        <w:overflowPunct/>
        <w:topLinePunct w:val="0"/>
        <w:autoSpaceDE/>
        <w:autoSpaceDN/>
        <w:bidi w:val="0"/>
        <w:adjustRightInd/>
        <w:snapToGrid w:val="0"/>
        <w:spacing w:line="500" w:lineRule="exact"/>
        <w:ind w:firstLine="480" w:firstLineChars="200"/>
        <w:textAlignment w:val="auto"/>
        <w:rPr>
          <w:rFonts w:hint="eastAsia" w:ascii="仿宋_GB2312" w:eastAsia="仿宋_GB2312"/>
          <w:color w:val="auto"/>
          <w:kern w:val="0"/>
          <w:sz w:val="24"/>
          <w:szCs w:val="15"/>
          <w:highlight w:val="none"/>
        </w:rPr>
      </w:pPr>
      <w:r>
        <w:rPr>
          <w:rFonts w:hint="eastAsia" w:ascii="仿宋_GB2312" w:eastAsia="仿宋_GB2312"/>
          <w:color w:val="auto"/>
          <w:kern w:val="0"/>
          <w:sz w:val="24"/>
          <w:szCs w:val="15"/>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w:t>
      </w:r>
      <w:r>
        <w:rPr>
          <w:rFonts w:hint="eastAsia" w:ascii="仿宋_GB2312" w:eastAsia="仿宋_GB2312"/>
          <w:color w:val="auto"/>
          <w:kern w:val="0"/>
          <w:sz w:val="24"/>
          <w:szCs w:val="15"/>
          <w:highlight w:val="none"/>
          <w:lang w:val="en-US" w:eastAsia="zh-CN"/>
        </w:rPr>
        <w:t>供应商公</w:t>
      </w:r>
      <w:r>
        <w:rPr>
          <w:rFonts w:hint="eastAsia" w:ascii="仿宋_GB2312" w:eastAsia="仿宋_GB2312"/>
          <w:color w:val="auto"/>
          <w:kern w:val="0"/>
          <w:sz w:val="24"/>
          <w:szCs w:val="15"/>
          <w:highlight w:val="none"/>
        </w:rPr>
        <w:t>章）；</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.承诺函（格式详见附件1）</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.与中国工程物理研究院职工关联关系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非资格条件证明文件</w:t>
      </w:r>
      <w:r>
        <w:rPr>
          <w:rFonts w:hint="eastAsia" w:ascii="仿宋_GB2312" w:eastAsia="仿宋_GB2312"/>
          <w:color w:val="auto"/>
          <w:sz w:val="32"/>
          <w:szCs w:val="32"/>
          <w:highlight w:val="none"/>
          <w:lang w:eastAsia="zh-CN"/>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供应商的股东或实际控制人、重要任职人员中有中物院职工及其家庭成员、主要社会关系人的应说明（书面说明格式详见附件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和附表A）；若供应商的股东或实际控制人、重要任职人员中没有院职工及其家庭成员、主要社会关系人的应说明（书面说明格式详见附件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480" w:firstLineChars="200"/>
        <w:textAlignment w:val="auto"/>
        <w:rPr>
          <w:rFonts w:hint="eastAsia" w:ascii="宋体"/>
          <w:color w:val="auto"/>
          <w:kern w:val="0"/>
          <w:sz w:val="24"/>
          <w:szCs w:val="15"/>
          <w:highlight w:val="none"/>
        </w:rPr>
      </w:pPr>
      <w:r>
        <w:rPr>
          <w:rFonts w:hint="eastAsia" w:ascii="仿宋_GB2312" w:eastAsia="仿宋_GB2312"/>
          <w:color w:val="auto"/>
          <w:kern w:val="0"/>
          <w:sz w:val="24"/>
          <w:szCs w:val="15"/>
          <w:highlight w:val="none"/>
        </w:rPr>
        <w:t>注：若供应商存在供应商的股东或实际控制人、重要任职人员中若有院职工及其家庭成员、主要社会关系人等情况的，但未提供说明函的，则视为供应商虚假承诺，按虚假承诺进行处罚。</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法定代</w:t>
      </w:r>
      <w:r>
        <w:rPr>
          <w:rFonts w:hint="eastAsia" w:ascii="仿宋_GB2312" w:hAnsi="仿宋_GB2312" w:eastAsia="仿宋_GB2312" w:cs="仿宋_GB2312"/>
          <w:color w:val="auto"/>
          <w:sz w:val="32"/>
          <w:szCs w:val="32"/>
          <w:highlight w:val="none"/>
        </w:rPr>
        <w:t>表人/负责人授权书原件(法定代表人/负责人签署响应文件时不需要提供授权书，但须提供法定代表人/负责人身份证明）加盖</w:t>
      </w:r>
      <w:r>
        <w:rPr>
          <w:rFonts w:hint="eastAsia" w:ascii="仿宋_GB2312" w:hAnsi="仿宋_GB2312" w:eastAsia="仿宋_GB2312" w:cs="仿宋_GB2312"/>
          <w:color w:val="auto"/>
          <w:sz w:val="32"/>
          <w:szCs w:val="32"/>
          <w:highlight w:val="none"/>
          <w:lang w:val="en-US" w:eastAsia="zh-CN"/>
        </w:rPr>
        <w:t>供应商公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rPr>
        <w:t>特定资质条件：</w:t>
      </w:r>
      <w:r>
        <w:rPr>
          <w:rFonts w:hint="eastAsia" w:ascii="仿宋_GB2312" w:hAnsi="仿宋_GB2312" w:eastAsia="仿宋_GB2312" w:cs="仿宋_GB2312"/>
          <w:color w:val="auto"/>
          <w:sz w:val="32"/>
          <w:szCs w:val="32"/>
          <w:highlight w:val="none"/>
          <w:lang w:val="en-US" w:eastAsia="zh-CN"/>
        </w:rPr>
        <w:t>提供蓝剑品牌授权或销售合同等证明。</w:t>
      </w:r>
    </w:p>
    <w:p>
      <w:pPr>
        <w:pStyle w:val="164"/>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color w:val="auto"/>
          <w:highlight w:val="none"/>
          <w:lang w:eastAsia="zh-CN"/>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zh-CN" w:eastAsia="zh-CN" w:bidi="ar-SA"/>
        </w:rPr>
        <w:t>提供股东构成及持股比例证明材料（可提供备案公司章程</w:t>
      </w:r>
      <w:r>
        <w:rPr>
          <w:rFonts w:hint="eastAsia" w:ascii="仿宋_GB2312" w:hAnsi="仿宋_GB2312" w:eastAsia="仿宋_GB2312" w:cs="仿宋_GB2312"/>
          <w:color w:val="auto"/>
          <w:kern w:val="2"/>
          <w:sz w:val="32"/>
          <w:szCs w:val="32"/>
          <w:highlight w:val="none"/>
          <w:lang w:val="en-US" w:eastAsia="zh-CN" w:bidi="ar-SA"/>
        </w:rPr>
        <w:t>复印件</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加盖公章</w:t>
      </w:r>
      <w:r>
        <w:rPr>
          <w:rFonts w:hint="eastAsia" w:ascii="仿宋_GB2312" w:hAnsi="仿宋_GB2312" w:eastAsia="仿宋_GB2312" w:cs="仿宋_GB2312"/>
          <w:color w:val="auto"/>
          <w:kern w:val="2"/>
          <w:sz w:val="32"/>
          <w:szCs w:val="32"/>
          <w:highlight w:val="none"/>
          <w:lang w:val="zh-CN" w:eastAsia="zh-CN" w:bidi="ar-SA"/>
        </w:rPr>
        <w:t>。</w:t>
      </w:r>
    </w:p>
    <w:p>
      <w:pPr>
        <w:pStyle w:val="164"/>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二．采购需求及要求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华文仿宋" w:hAnsi="华文仿宋" w:eastAsia="华文仿宋" w:cs="华文仿宋"/>
          <w:color w:val="auto"/>
          <w:sz w:val="32"/>
          <w:szCs w:val="32"/>
          <w:highlight w:val="none"/>
        </w:rPr>
        <w:t>㈠</w:t>
      </w:r>
      <w:r>
        <w:rPr>
          <w:rFonts w:hint="eastAsia" w:ascii="仿宋_GB2312" w:eastAsia="仿宋_GB2312"/>
          <w:color w:val="auto"/>
          <w:sz w:val="32"/>
          <w:szCs w:val="32"/>
          <w:highlight w:val="none"/>
        </w:rPr>
        <w:t>采购内容：桶装饮用水及配套服务（含空桶配送等）。</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1.采购标的：18L及以上桶装饮用水（建议品牌：</w:t>
      </w:r>
      <w:r>
        <w:rPr>
          <w:rFonts w:hint="eastAsia" w:ascii="仿宋_GB2312" w:eastAsia="仿宋_GB2312"/>
          <w:color w:val="auto"/>
          <w:sz w:val="32"/>
          <w:szCs w:val="32"/>
          <w:highlight w:val="none"/>
          <w:lang w:eastAsia="zh-CN"/>
        </w:rPr>
        <w:t>蓝剑</w:t>
      </w:r>
      <w:r>
        <w:rPr>
          <w:rFonts w:hint="eastAsia" w:ascii="仿宋_GB2312" w:eastAsia="仿宋_GB2312"/>
          <w:color w:val="auto"/>
          <w:sz w:val="32"/>
          <w:szCs w:val="32"/>
          <w:highlight w:val="none"/>
        </w:rPr>
        <w:t>矿泉水</w:t>
      </w:r>
      <w:r>
        <w:rPr>
          <w:rFonts w:hint="eastAsia" w:ascii="仿宋_GB2312" w:eastAsia="仿宋_GB2312"/>
          <w:color w:val="auto"/>
          <w:sz w:val="32"/>
          <w:szCs w:val="32"/>
          <w:highlight w:val="none"/>
          <w:lang w:val="en-US" w:eastAsia="zh-CN"/>
        </w:rPr>
        <w:t>18.9L</w:t>
      </w:r>
      <w:r>
        <w:rPr>
          <w:rFonts w:hint="eastAsia" w:ascii="仿宋_GB2312" w:eastAsia="仿宋_GB2312"/>
          <w:color w:val="auto"/>
          <w:sz w:val="32"/>
          <w:szCs w:val="32"/>
          <w:highlight w:val="none"/>
        </w:rPr>
        <w:t>），配套提供空桶回收清洗服务。</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㈡采购要求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1.技术要求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⑴桶装饮用水的质量要求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①‌外观要求‌：桶装水的外观应清洁，无杂质，无异味，无色带，无浑浊‌</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②‌口感要求‌：桶装水应无异味，口感清爽‌</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③‌水质要求‌：桶装水应符合国家《饮用水卫生标准》（GB5749-20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）规定的各项指标，如pH值、溶解性固体、氟化物、硝酸盐等。‌</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④‌细菌指标要求‌：桶装水细菌总数≤50 cfu/mL，大肠菌群不应检出</w:t>
      </w:r>
      <w:r>
        <w:rPr>
          <w:rFonts w:hint="eastAsia" w:ascii="仿宋_GB2312" w:eastAsia="仿宋_GB2312"/>
          <w:color w:val="auto"/>
          <w:sz w:val="32"/>
          <w:szCs w:val="32"/>
          <w:highlight w:val="none"/>
          <w:lang w:eastAsia="zh-CN"/>
        </w:rPr>
        <w:t>，并提供检验报告</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⑵服务期限：</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⑶服务范围：需覆盖采购方全部办公点位，</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小时内响应配送。</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2.服务要求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⑴应急响应：</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断水紧急补送≤</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小时（超时按当日订单金额20%</w:t>
      </w:r>
      <w:r>
        <w:rPr>
          <w:rFonts w:hint="eastAsia" w:ascii="仿宋_GB2312" w:eastAsia="仿宋_GB2312"/>
          <w:color w:val="auto"/>
          <w:sz w:val="32"/>
          <w:szCs w:val="32"/>
          <w:highlight w:val="none"/>
          <w:lang w:eastAsia="zh-CN"/>
        </w:rPr>
        <w:t>进行扣除</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⑵质量保障：</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水质无色无味，微生物/理化指标达标；</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不合格批次需无条件退换并承担赔偿责任。</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⑶</w:t>
      </w:r>
      <w:r>
        <w:rPr>
          <w:rFonts w:hint="eastAsia" w:ascii="仿宋_GB2312" w:eastAsia="仿宋_GB2312"/>
          <w:color w:val="auto"/>
          <w:sz w:val="32"/>
          <w:szCs w:val="32"/>
          <w:highlight w:val="none"/>
          <w:lang w:eastAsia="zh-CN"/>
        </w:rPr>
        <w:t>服务</w:t>
      </w:r>
      <w:r>
        <w:rPr>
          <w:rFonts w:hint="eastAsia" w:ascii="仿宋_GB2312" w:eastAsia="仿宋_GB2312"/>
          <w:color w:val="auto"/>
          <w:sz w:val="32"/>
          <w:szCs w:val="32"/>
          <w:highlight w:val="none"/>
        </w:rPr>
        <w:t>标准：</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全年无休；</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定期消毒服务（饮水机每</w:t>
      </w:r>
      <w:r>
        <w:rPr>
          <w:rFonts w:hint="eastAsia" w:ascii="仿宋_GB2312" w:eastAsia="仿宋_GB2312"/>
          <w:color w:val="auto"/>
          <w:sz w:val="32"/>
          <w:szCs w:val="32"/>
          <w:highlight w:val="none"/>
          <w:lang w:eastAsia="zh-CN"/>
        </w:rPr>
        <w:t>半年</w:t>
      </w:r>
      <w:r>
        <w:rPr>
          <w:rFonts w:hint="eastAsia" w:ascii="仿宋_GB2312" w:eastAsia="仿宋_GB2312"/>
          <w:color w:val="auto"/>
          <w:sz w:val="32"/>
          <w:szCs w:val="32"/>
          <w:highlight w:val="none"/>
        </w:rPr>
        <w:t>免费消毒1次，并提供消毒记录）。</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⑷退换机制：</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开封后投诉24小时内响应，疑似质量问题样品封存送检（费用由责任方承担）。</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3.商务要求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⑴付款方式：按季与各使用单位结算，凭签收单开具增值税普票。</w:t>
      </w:r>
    </w:p>
    <w:p>
      <w:pPr>
        <w:pStyle w:val="2"/>
        <w:ind w:firstLine="640" w:firstLineChars="200"/>
        <w:rPr>
          <w:rFonts w:hint="default" w:ascii="仿宋_GB2312" w:hAnsi="仿宋_GB2312" w:eastAsia="仿宋_GB2312" w:cs="仿宋_GB2312"/>
          <w:highlight w:val="none"/>
          <w:lang w:val="en-US" w:eastAsia="zh-CN"/>
        </w:rPr>
      </w:pPr>
      <w:r>
        <w:rPr>
          <w:rFonts w:hint="eastAsia" w:ascii="仿宋_GB2312" w:eastAsia="仿宋_GB2312"/>
          <w:color w:val="auto"/>
          <w:sz w:val="32"/>
          <w:szCs w:val="32"/>
          <w:highlight w:val="none"/>
        </w:rPr>
        <w:t>⑵</w:t>
      </w:r>
      <w:r>
        <w:rPr>
          <w:rFonts w:hint="eastAsia" w:ascii="仿宋_GB2312" w:hAnsi="仿宋_GB2312" w:eastAsia="仿宋_GB2312" w:cs="仿宋_GB2312"/>
          <w:color w:val="auto"/>
          <w:sz w:val="32"/>
          <w:szCs w:val="32"/>
          <w:highlight w:val="none"/>
          <w:lang w:val="en-US" w:eastAsia="zh-CN"/>
        </w:rPr>
        <w:t>验收：一年一次，满意度不低于70%，续签下一年度合同。</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4.其他要求</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⑴供应商需配合卫生、质检等部门检查；</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⑵合同终止条件：质量不达标</w:t>
      </w:r>
      <w:r>
        <w:rPr>
          <w:rFonts w:hint="eastAsia" w:ascii="仿宋_GB2312" w:eastAsia="仿宋_GB2312"/>
          <w:color w:val="auto"/>
          <w:sz w:val="32"/>
          <w:szCs w:val="32"/>
          <w:highlight w:val="none"/>
          <w:lang w:eastAsia="zh-CN"/>
        </w:rPr>
        <w:t>或满意度低于</w:t>
      </w:r>
      <w:r>
        <w:rPr>
          <w:rFonts w:hint="eastAsia" w:ascii="仿宋_GB2312" w:eastAsia="仿宋_GB2312"/>
          <w:color w:val="auto"/>
          <w:sz w:val="32"/>
          <w:szCs w:val="32"/>
          <w:highlight w:val="none"/>
          <w:lang w:val="en-US" w:eastAsia="zh-CN"/>
        </w:rPr>
        <w:t>60%</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三、报价</w:t>
      </w:r>
      <w:r>
        <w:rPr>
          <w:rFonts w:hint="eastAsia" w:ascii="仿宋_GB2312" w:hAnsi="仿宋_GB2312" w:eastAsia="仿宋_GB2312" w:cs="仿宋_GB2312"/>
          <w:color w:val="auto"/>
          <w:sz w:val="32"/>
          <w:szCs w:val="32"/>
          <w:highlight w:val="none"/>
        </w:rPr>
        <w:t>（格式详见附件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报价要求：请供应商一次性报出最优惠的价格，报价应包括完成该项目的所有费用。若评审组对供应商的报价提出异议，采购单位保留再次比价的权利。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本报价有效期为自报价截止之日起90日。报价有效期满之前均具有约束力。</w:t>
      </w:r>
    </w:p>
    <w:p>
      <w:pPr>
        <w:pStyle w:val="3"/>
        <w:numPr>
          <w:ilvl w:val="0"/>
          <w:numId w:val="0"/>
        </w:num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Times New Roman"/>
          <w:color w:val="auto"/>
          <w:kern w:val="2"/>
          <w:sz w:val="32"/>
          <w:szCs w:val="32"/>
          <w:highlight w:val="none"/>
          <w:lang w:val="en-US" w:eastAsia="zh-CN" w:bidi="ar-SA"/>
        </w:rPr>
        <w:t>四、服务方案及承诺</w:t>
      </w:r>
      <w:r>
        <w:rPr>
          <w:rFonts w:hint="eastAsia" w:ascii="仿宋_GB2312" w:hAnsi="仿宋_GB2312" w:eastAsia="仿宋_GB2312" w:cs="仿宋_GB2312"/>
          <w:color w:val="auto"/>
          <w:sz w:val="32"/>
          <w:szCs w:val="32"/>
          <w:highlight w:val="none"/>
          <w:lang w:val="en-US" w:eastAsia="zh-CN"/>
        </w:rPr>
        <w:t>（根据服务需求及要求编制服务方案及承诺，格式自拟）</w:t>
      </w:r>
    </w:p>
    <w:p>
      <w:pPr>
        <w:snapToGrid w:val="0"/>
        <w:ind w:firstLine="640" w:firstLineChars="200"/>
        <w:rPr>
          <w:rFonts w:ascii="黑体" w:hAnsi="黑体" w:eastAsia="黑体"/>
          <w:sz w:val="32"/>
          <w:szCs w:val="32"/>
        </w:rPr>
      </w:pPr>
      <w:r>
        <w:rPr>
          <w:rFonts w:hint="eastAsia" w:ascii="黑体" w:hAnsi="黑体" w:eastAsia="黑体"/>
          <w:sz w:val="32"/>
          <w:szCs w:val="32"/>
        </w:rPr>
        <w:t>五、响应文件的印制和签署</w:t>
      </w:r>
    </w:p>
    <w:p>
      <w:pPr>
        <w:snapToGrid w:val="0"/>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㈠供应商应按要求准备响应文件正本1份、副本2份,电子文档1份（光盘或U盘），电子文档应包括与响应文件原件一致的WORD版本和响应文件正本原件的扫描件。响应文件的正本和副本应在其封面右上角清楚地标明“正本”或“副本”字样。若正本和副本有不一致的内容，以正本书面响应文件为准。</w:t>
      </w:r>
      <w:r>
        <w:rPr>
          <w:rFonts w:hint="eastAsia" w:ascii="仿宋_GB2312" w:hAnsi="仿宋_GB2312" w:eastAsia="仿宋_GB2312" w:cs="仿宋_GB2312"/>
          <w:bCs/>
          <w:sz w:val="32"/>
          <w:szCs w:val="32"/>
          <w:highlight w:val="none"/>
        </w:rPr>
        <w:t>当电子版响应文件与纸质版响应文件不一致时，以纸质版响应文件为准。</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㈡响应文件的正本和副本均需打印或用不褪色、不变质</w:t>
      </w:r>
      <w:r>
        <w:rPr>
          <w:rFonts w:hint="eastAsia" w:ascii="仿宋_GB2312" w:hAnsi="仿宋_GB2312" w:eastAsia="仿宋_GB2312" w:cs="仿宋_GB2312"/>
          <w:bCs/>
          <w:sz w:val="32"/>
          <w:szCs w:val="32"/>
        </w:rPr>
        <w:t>的墨水书写，并由供应商的法定代表人或其授权代表在规定签署处签字或签章</w:t>
      </w:r>
      <w:r>
        <w:rPr>
          <w:rFonts w:hint="eastAsia" w:ascii="仿宋_GB2312" w:hAnsi="仿宋_GB2312" w:eastAsia="仿宋_GB2312" w:cs="仿宋_GB2312"/>
          <w:bCs/>
          <w:sz w:val="32"/>
          <w:szCs w:val="32"/>
          <w:lang w:val="zh-CN"/>
        </w:rPr>
        <w:t>（法人代表</w:t>
      </w:r>
      <w:r>
        <w:rPr>
          <w:rFonts w:hint="eastAsia" w:ascii="仿宋_GB2312" w:hAnsi="仿宋_GB2312" w:eastAsia="仿宋_GB2312" w:cs="仿宋_GB2312"/>
          <w:bCs/>
          <w:sz w:val="32"/>
          <w:szCs w:val="32"/>
        </w:rPr>
        <w:t>或其授权代表</w:t>
      </w:r>
      <w:r>
        <w:rPr>
          <w:rFonts w:hint="eastAsia" w:ascii="仿宋_GB2312" w:hAnsi="仿宋_GB2312" w:eastAsia="仿宋_GB2312" w:cs="仿宋_GB2312"/>
          <w:bCs/>
          <w:sz w:val="32"/>
          <w:szCs w:val="32"/>
          <w:lang w:val="zh-CN"/>
        </w:rPr>
        <w:t>的签字可用具有法定效力的签字章）</w:t>
      </w:r>
      <w:r>
        <w:rPr>
          <w:rFonts w:hint="eastAsia" w:ascii="仿宋_GB2312" w:hAnsi="仿宋_GB2312" w:eastAsia="仿宋_GB2312" w:cs="仿宋_GB2312"/>
          <w:bCs/>
          <w:sz w:val="32"/>
          <w:szCs w:val="32"/>
        </w:rPr>
        <w:t>。响应文件副本可采用正本的复印件。</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㈢响应文件的打印和书写应清楚工整，任何行间插字、涂改或增删，必须由供应商的法定代表人或其授权代表签字或签章。</w:t>
      </w:r>
    </w:p>
    <w:p>
      <w:pPr>
        <w:snapToGrid w:val="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㈣响应文件正本和副本采取胶装方式装订成册，不得散装或者合页装订。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评审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㈠</w:t>
      </w:r>
      <w:r>
        <w:rPr>
          <w:rFonts w:hint="eastAsia" w:ascii="仿宋_GB2312" w:hAnsi="仿宋_GB2312" w:eastAsia="仿宋_GB2312" w:cs="仿宋_GB2312"/>
          <w:color w:val="auto"/>
          <w:sz w:val="32"/>
          <w:szCs w:val="32"/>
          <w:highlight w:val="none"/>
        </w:rPr>
        <w:t>收到比价响应文件后，采购单位组织比价小组评审，</w:t>
      </w:r>
      <w:r>
        <w:rPr>
          <w:rFonts w:hint="eastAsia" w:ascii="仿宋_GB2312" w:hAnsi="仿宋_GB2312" w:eastAsia="仿宋_GB2312" w:cs="仿宋_GB2312"/>
          <w:color w:val="auto"/>
          <w:sz w:val="32"/>
          <w:szCs w:val="32"/>
          <w:highlight w:val="none"/>
          <w:lang w:val="en-US" w:eastAsia="zh-CN"/>
        </w:rPr>
        <w:t>成交原则：满足采购需求，报价最低者为成交候选供应商。采购人</w:t>
      </w:r>
      <w:r>
        <w:rPr>
          <w:rFonts w:hint="eastAsia" w:ascii="仿宋_GB2312" w:hAnsi="仿宋_GB2312" w:eastAsia="仿宋_GB2312" w:cs="仿宋_GB2312"/>
          <w:color w:val="auto"/>
          <w:sz w:val="32"/>
          <w:szCs w:val="32"/>
          <w:highlight w:val="none"/>
        </w:rPr>
        <w:t>确定成交供应商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pacing w:val="-6"/>
          <w:sz w:val="32"/>
          <w:szCs w:val="32"/>
          <w:highlight w:val="none"/>
        </w:rPr>
        <w:t>其发出成交通知（书面或电话），成交供应商须在规定时间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30日内</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内与采购人签订采购合同。</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596"/>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㈡</w:t>
      </w:r>
      <w:r>
        <w:rPr>
          <w:rFonts w:hint="eastAsia" w:ascii="仿宋_GB2312" w:hAnsi="仿宋_GB2312" w:eastAsia="仿宋_GB2312" w:cs="仿宋_GB2312"/>
          <w:color w:val="auto"/>
          <w:spacing w:val="-11"/>
          <w:sz w:val="32"/>
          <w:szCs w:val="32"/>
          <w:highlight w:val="none"/>
        </w:rPr>
        <w:t>出现下列情形之一的，应当终止调研比价活动，重新开展调研比价：</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因情况变化，不再符合规定的调研比价方式适用情形的；</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出现影响调研比价公正的违法、违规行为的；</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4.评审小组认为响应供应商报价或其他原因</w:t>
      </w:r>
      <w:r>
        <w:rPr>
          <w:rFonts w:hint="eastAsia" w:ascii="仿宋_GB2312" w:hAnsi="仿宋_GB2312" w:eastAsia="仿宋_GB2312" w:cs="仿宋_GB2312"/>
          <w:color w:val="auto"/>
          <w:sz w:val="32"/>
          <w:szCs w:val="32"/>
          <w:highlight w:val="none"/>
        </w:rPr>
        <w:t>无法保证项目质量的</w:t>
      </w:r>
      <w:r>
        <w:rPr>
          <w:rFonts w:hint="eastAsia" w:ascii="仿宋_GB2312" w:hAnsi="仿宋_GB2312" w:eastAsia="仿宋_GB2312" w:cs="仿宋_GB2312"/>
          <w:color w:val="auto"/>
          <w:sz w:val="32"/>
          <w:szCs w:val="32"/>
          <w:highlight w:val="none"/>
          <w:lang w:eastAsia="zh-CN"/>
        </w:rPr>
        <w:t>。</w:t>
      </w:r>
    </w:p>
    <w:p>
      <w:pPr>
        <w:pStyle w:val="164"/>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㈢</w:t>
      </w:r>
      <w:r>
        <w:rPr>
          <w:rFonts w:hint="eastAsia" w:ascii="仿宋_GB2312" w:hAnsi="Calibri" w:eastAsia="仿宋_GB2312" w:cs="Times New Roman"/>
          <w:color w:val="auto"/>
          <w:spacing w:val="-11"/>
          <w:kern w:val="2"/>
          <w:sz w:val="32"/>
          <w:szCs w:val="32"/>
          <w:highlight w:val="none"/>
          <w:lang w:val="en-US" w:eastAsia="zh-CN" w:bidi="ar-SA"/>
        </w:rPr>
        <w:t>本项目采用最低价法进行评审</w:t>
      </w:r>
      <w:r>
        <w:rPr>
          <w:rFonts w:hint="eastAsia" w:ascii="仿宋_GB2312" w:eastAsia="仿宋_GB2312" w:cs="Times New Roman"/>
          <w:color w:val="auto"/>
          <w:spacing w:val="-11"/>
          <w:kern w:val="2"/>
          <w:sz w:val="32"/>
          <w:szCs w:val="32"/>
          <w:highlight w:val="none"/>
          <w:lang w:val="en-US" w:eastAsia="zh-CN" w:bidi="ar-SA"/>
        </w:rPr>
        <w:t>，若出现相同报价则按承诺最短送达时间为准</w:t>
      </w:r>
      <w:r>
        <w:rPr>
          <w:rFonts w:hint="eastAsia" w:ascii="仿宋_GB2312" w:hAnsi="Calibri" w:eastAsia="仿宋_GB2312" w:cs="Times New Roman"/>
          <w:color w:val="auto"/>
          <w:spacing w:val="-11"/>
          <w:kern w:val="2"/>
          <w:sz w:val="32"/>
          <w:szCs w:val="32"/>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七、采购文件获取及确认</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请贵公司于202</w:t>
      </w:r>
      <w:r>
        <w:rPr>
          <w:rFonts w:hint="eastAsia" w:ascii="仿宋_GB2312" w:eastAsia="仿宋_GB2312" w:cs="Times New Roman"/>
          <w:color w:val="auto"/>
          <w:kern w:val="2"/>
          <w:sz w:val="32"/>
          <w:szCs w:val="32"/>
          <w:highlight w:val="none"/>
          <w:lang w:val="en-US" w:eastAsia="zh-CN" w:bidi="ar-SA"/>
        </w:rPr>
        <w:t>5</w:t>
      </w:r>
      <w:r>
        <w:rPr>
          <w:rFonts w:hint="eastAsia" w:ascii="仿宋_GB2312" w:hAnsi="Times New Roman" w:eastAsia="仿宋_GB2312" w:cs="Times New Roman"/>
          <w:color w:val="auto"/>
          <w:kern w:val="2"/>
          <w:sz w:val="32"/>
          <w:szCs w:val="32"/>
          <w:highlight w:val="none"/>
          <w:lang w:val="en-US" w:eastAsia="zh-CN" w:bidi="ar-SA"/>
        </w:rPr>
        <w:t>年</w:t>
      </w:r>
      <w:r>
        <w:rPr>
          <w:rFonts w:hint="eastAsia" w:ascii="仿宋_GB2312" w:eastAsia="仿宋_GB2312" w:cs="Times New Roman"/>
          <w:color w:val="auto"/>
          <w:kern w:val="2"/>
          <w:sz w:val="32"/>
          <w:szCs w:val="32"/>
          <w:highlight w:val="none"/>
          <w:lang w:val="en-US" w:eastAsia="zh-CN" w:bidi="ar-SA"/>
        </w:rPr>
        <w:t>7月21日下午16:00前将是否参加比价的《确认函》（格式详</w:t>
      </w:r>
      <w:r>
        <w:rPr>
          <w:rFonts w:hint="eastAsia" w:ascii="仿宋_GB2312" w:hAnsi="Times New Roman" w:eastAsia="仿宋_GB2312" w:cs="Times New Roman"/>
          <w:color w:val="auto"/>
          <w:kern w:val="2"/>
          <w:sz w:val="32"/>
          <w:szCs w:val="32"/>
          <w:highlight w:val="none"/>
          <w:lang w:val="en-US" w:eastAsia="zh-CN" w:bidi="ar-SA"/>
        </w:rPr>
        <w:t>见附件）以邮件形式回复。邮箱：ggb</w:t>
      </w:r>
      <w:r>
        <w:rPr>
          <w:rFonts w:hint="eastAsia" w:ascii="仿宋_GB2312" w:eastAsia="仿宋_GB2312" w:cs="Times New Roman"/>
          <w:color w:val="auto"/>
          <w:kern w:val="2"/>
          <w:sz w:val="32"/>
          <w:szCs w:val="32"/>
          <w:highlight w:val="none"/>
          <w:lang w:val="en-US" w:eastAsia="zh-CN" w:bidi="ar-SA"/>
        </w:rPr>
        <w:t>bz</w:t>
      </w:r>
      <w:r>
        <w:rPr>
          <w:rFonts w:hint="eastAsia" w:ascii="仿宋_GB2312" w:hAnsi="Times New Roman" w:eastAsia="仿宋_GB2312" w:cs="Times New Roman"/>
          <w:color w:val="auto"/>
          <w:kern w:val="2"/>
          <w:sz w:val="32"/>
          <w:szCs w:val="32"/>
          <w:highlight w:val="none"/>
          <w:lang w:val="en-US" w:eastAsia="zh-CN" w:bidi="ar-SA"/>
        </w:rPr>
        <w:t>zx@163.com。</w:t>
      </w:r>
    </w:p>
    <w:p>
      <w:pPr>
        <w:pStyle w:val="17"/>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color w:val="auto"/>
          <w:highlight w:val="none"/>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rPr>
        <w:t>比价响应资料递交方式</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请贵公司在202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7月</w:t>
      </w:r>
      <w:r>
        <w:rPr>
          <w:rFonts w:hint="eastAsia" w:ascii="仿宋_GB2312" w:eastAsia="仿宋_GB2312" w:cs="Times New Roman"/>
          <w:color w:val="auto"/>
          <w:kern w:val="2"/>
          <w:sz w:val="32"/>
          <w:szCs w:val="32"/>
          <w:highlight w:val="none"/>
          <w:lang w:val="en-US" w:eastAsia="zh-CN" w:bidi="ar-SA"/>
        </w:rPr>
        <w:t>22日上</w:t>
      </w:r>
      <w:r>
        <w:rPr>
          <w:rFonts w:hint="eastAsia" w:ascii="仿宋_GB2312" w:eastAsia="仿宋_GB2312"/>
          <w:color w:val="auto"/>
          <w:sz w:val="32"/>
          <w:szCs w:val="32"/>
          <w:highlight w:val="none"/>
          <w:lang w:val="en-US" w:eastAsia="zh-CN"/>
        </w:rPr>
        <w:t>午</w:t>
      </w:r>
      <w:r>
        <w:rPr>
          <w:rFonts w:hint="eastAsia" w:ascii="仿宋_GB2312" w:hAnsi="Times New Roman" w:eastAsia="仿宋_GB2312" w:cs="Times New Roman"/>
          <w:color w:val="auto"/>
          <w:kern w:val="2"/>
          <w:sz w:val="32"/>
          <w:szCs w:val="32"/>
          <w:highlight w:val="none"/>
          <w:lang w:val="en-US" w:eastAsia="zh-CN" w:bidi="ar-SA"/>
        </w:rPr>
        <w:t>1</w:t>
      </w:r>
      <w:r>
        <w:rPr>
          <w:rFonts w:hint="eastAsia" w:ascii="仿宋_GB2312" w:eastAsia="仿宋_GB2312" w:cs="Times New Roman"/>
          <w:color w:val="auto"/>
          <w:kern w:val="2"/>
          <w:sz w:val="32"/>
          <w:szCs w:val="32"/>
          <w:highlight w:val="none"/>
          <w:lang w:val="en-US" w:eastAsia="zh-CN" w:bidi="ar-SA"/>
        </w:rPr>
        <w:t>1:00</w:t>
      </w:r>
      <w:r>
        <w:rPr>
          <w:rFonts w:hint="eastAsia" w:ascii="仿宋_GB2312" w:eastAsia="仿宋_GB2312"/>
          <w:color w:val="auto"/>
          <w:sz w:val="32"/>
          <w:szCs w:val="32"/>
          <w:highlight w:val="none"/>
        </w:rPr>
        <w:t>前将比价响应资料密封送达至科学城办事处办公大楼</w:t>
      </w:r>
      <w:r>
        <w:rPr>
          <w:rFonts w:hint="eastAsia" w:ascii="仿宋_GB2312" w:eastAsia="仿宋_GB2312"/>
          <w:color w:val="auto"/>
          <w:sz w:val="32"/>
          <w:szCs w:val="32"/>
          <w:highlight w:val="none"/>
          <w:lang w:val="en-US" w:eastAsia="zh-CN"/>
        </w:rPr>
        <w:t>大门口</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徐</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3261</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3"/>
        <w:ind w:firstLine="642" w:firstLineChars="200"/>
        <w:rPr>
          <w:rFonts w:hint="default" w:ascii="仿宋_GB2312" w:eastAsia="仿宋_GB2312" w:cs="Times New Roman"/>
          <w:b/>
          <w:bCs/>
          <w:color w:val="auto"/>
          <w:kern w:val="2"/>
          <w:sz w:val="32"/>
          <w:szCs w:val="32"/>
          <w:highlight w:val="none"/>
          <w:lang w:val="en-US" w:eastAsia="zh-CN" w:bidi="ar-SA"/>
        </w:rPr>
      </w:pPr>
      <w:r>
        <w:rPr>
          <w:rFonts w:hint="eastAsia" w:ascii="仿宋_GB2312" w:eastAsia="仿宋_GB2312" w:cs="Times New Roman"/>
          <w:b/>
          <w:bCs/>
          <w:color w:val="auto"/>
          <w:kern w:val="2"/>
          <w:sz w:val="32"/>
          <w:szCs w:val="32"/>
          <w:highlight w:val="none"/>
          <w:lang w:val="en-US" w:eastAsia="zh-CN" w:bidi="ar-SA"/>
        </w:rPr>
        <w:t>绵阳市城区外和科学城辖区外的供应商请邮寄。</w:t>
      </w:r>
    </w:p>
    <w:p>
      <w:pPr>
        <w:pStyle w:val="3"/>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邮寄地点：</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徐</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3261</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10"/>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7"/>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7"/>
        <w:spacing w:after="0" w:line="400" w:lineRule="exact"/>
        <w:ind w:firstLine="0" w:firstLineChars="0"/>
        <w:rPr>
          <w:rFonts w:ascii="黑体" w:hAnsi="黑体" w:eastAsia="黑体" w:cs="黑体"/>
          <w:sz w:val="32"/>
          <w:szCs w:val="32"/>
        </w:rPr>
      </w:pPr>
      <w:r>
        <w:rPr>
          <w:rFonts w:hint="eastAsia" w:ascii="黑体" w:hAnsi="黑体" w:eastAsia="黑体" w:cs="黑体"/>
          <w:sz w:val="32"/>
          <w:szCs w:val="32"/>
        </w:rPr>
        <w:t>附件3</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3"/>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3"/>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5"/>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6"/>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pStyle w:val="17"/>
        <w:keepNext w:val="0"/>
        <w:keepLines w:val="0"/>
        <w:pageBreakBefore w:val="0"/>
        <w:kinsoku/>
        <w:wordWrap/>
        <w:overflowPunct/>
        <w:topLinePunct w:val="0"/>
        <w:autoSpaceDE/>
        <w:autoSpaceDN/>
        <w:bidi w:val="0"/>
        <w:adjustRightInd/>
        <w:spacing w:after="0" w:line="560" w:lineRule="exact"/>
        <w:ind w:left="0" w:leftChars="0" w:firstLine="0" w:firstLineChars="0"/>
        <w:jc w:val="center"/>
        <w:textAlignment w:val="auto"/>
        <w:rPr>
          <w:rFonts w:hint="default" w:ascii="黑体" w:hAnsi="黑体" w:eastAsia="黑体" w:cs="黑体"/>
          <w:color w:val="auto"/>
          <w:sz w:val="32"/>
          <w:szCs w:val="32"/>
          <w:highlight w:val="none"/>
          <w:lang w:val="en-US" w:eastAsia="zh-CN"/>
        </w:rPr>
      </w:pPr>
      <w:r>
        <w:rPr>
          <w:rFonts w:ascii="Arial" w:hAnsi="Arial" w:cs="Arial"/>
          <w:b/>
          <w:color w:val="auto"/>
          <w:sz w:val="28"/>
          <w:szCs w:val="28"/>
          <w:highlight w:val="none"/>
        </w:rPr>
        <w:t>报价一览表</w:t>
      </w:r>
    </w:p>
    <w:tbl>
      <w:tblPr>
        <w:tblStyle w:val="18"/>
        <w:tblW w:w="75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59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626"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项目名称</w:t>
            </w:r>
          </w:p>
        </w:tc>
        <w:tc>
          <w:tcPr>
            <w:tcW w:w="5920"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项目编号</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eastAsia="宋体" w:cs="Arial"/>
                <w:color w:val="auto"/>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供应商全称</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1626" w:type="dxa"/>
            <w:vMerge w:val="restart"/>
            <w:tcBorders>
              <w:top w:val="single" w:color="auto" w:sz="4" w:space="0"/>
              <w:left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报价（元）</w:t>
            </w: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eastAsia" w:ascii="Arial" w:hAnsi="Arial" w:eastAsia="宋体" w:cs="Arial"/>
                <w:color w:val="auto"/>
                <w:highlight w:val="none"/>
                <w:lang w:val="en-US" w:eastAsia="zh-CN"/>
              </w:rPr>
            </w:pPr>
            <w:r>
              <w:rPr>
                <w:rFonts w:hint="eastAsia" w:ascii="Arial" w:hAnsi="Arial" w:cs="Arial"/>
                <w:color w:val="auto"/>
                <w:highlight w:val="none"/>
                <w:lang w:val="en-US" w:eastAsia="zh-CN"/>
              </w:rPr>
              <w:t>货物名称：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1626" w:type="dxa"/>
            <w:vMerge w:val="continue"/>
            <w:tcBorders>
              <w:left w:val="double" w:color="000000" w:sz="6" w:space="0"/>
              <w:bottom w:val="single" w:color="auto" w:sz="4" w:space="0"/>
              <w:right w:val="single" w:color="000000" w:sz="6" w:space="0"/>
            </w:tcBorders>
            <w:noWrap w:val="0"/>
            <w:vAlign w:val="center"/>
          </w:tcPr>
          <w:p>
            <w:pPr>
              <w:snapToGrid w:val="0"/>
              <w:spacing w:line="500" w:lineRule="exact"/>
              <w:jc w:val="left"/>
            </w:pP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单价：          元/桶。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服务期限</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both"/>
              <w:rPr>
                <w:rFonts w:hint="default" w:ascii="Arial" w:hAnsi="Arial" w:eastAsia="宋体" w:cs="Arial"/>
                <w:color w:val="auto"/>
                <w:szCs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hint="eastAsia" w:cs="宋体"/>
                <w:color w:val="auto"/>
                <w:highlight w:val="none"/>
                <w:lang w:val="en-US" w:eastAsia="zh-CN"/>
              </w:rPr>
              <w:t>项目</w:t>
            </w:r>
            <w:r>
              <w:rPr>
                <w:rFonts w:hint="eastAsia" w:cs="宋体"/>
                <w:color w:val="auto"/>
                <w:highlight w:val="none"/>
              </w:rPr>
              <w:t>地点</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cs="Arial"/>
                <w:color w:val="auto"/>
                <w:highlight w:val="none"/>
                <w:lang w:val="en-US" w:eastAsia="zh-CN"/>
              </w:rPr>
            </w:pPr>
          </w:p>
          <w:p>
            <w:pPr>
              <w:wordWrap w:val="0"/>
              <w:snapToGrid w:val="0"/>
              <w:jc w:val="both"/>
              <w:rPr>
                <w:rFonts w:hint="default" w:ascii="Arial" w:hAnsi="Arial" w:eastAsia="宋体" w:cs="Arial"/>
                <w:color w:val="auto"/>
                <w:szCs w:val="24"/>
                <w:highlight w:val="none"/>
                <w:lang w:val="en-US" w:eastAsia="zh-CN"/>
              </w:rPr>
            </w:pPr>
            <w:r>
              <w:rPr>
                <w:rFonts w:hint="eastAsia" w:ascii="Arial" w:hAnsi="Arial" w:cs="Arial"/>
                <w:color w:val="auto"/>
                <w:szCs w:val="24"/>
                <w:highlight w:val="none"/>
                <w:lang w:val="en-US" w:eastAsia="zh-CN"/>
              </w:rPr>
              <w:t>科学城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1626"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备注</w:t>
            </w:r>
          </w:p>
        </w:tc>
        <w:tc>
          <w:tcPr>
            <w:tcW w:w="5920"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Arial" w:hAnsi="Arial" w:cs="Arial"/>
                <w:color w:val="auto"/>
                <w:highlight w:val="none"/>
              </w:rPr>
            </w:pPr>
          </w:p>
        </w:tc>
      </w:tr>
    </w:tbl>
    <w:p>
      <w:pPr>
        <w:spacing w:line="400" w:lineRule="exact"/>
        <w:ind w:left="762" w:leftChars="213" w:hanging="315" w:hangingChars="150"/>
        <w:rPr>
          <w:rFonts w:ascii="Arial" w:hAnsi="Arial" w:cs="Arial"/>
          <w:color w:val="auto"/>
          <w:szCs w:val="24"/>
          <w:highlight w:val="none"/>
        </w:rPr>
      </w:pPr>
    </w:p>
    <w:p>
      <w:pPr>
        <w:rPr>
          <w:rFonts w:ascii="Arial" w:hAnsi="Arial" w:cs="Arial"/>
          <w:color w:val="auto"/>
          <w:szCs w:val="24"/>
          <w:highlight w:val="none"/>
        </w:rPr>
      </w:pPr>
    </w:p>
    <w:p>
      <w:pPr>
        <w:pStyle w:val="3"/>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注：1. 报价为为单项报价，总报价不超限价，应是完成本比价文件中所要求的全部内容的最终价格。单价包括项目实施过程中发生的全部费用，包括但不限于运输费、保险费及采购文件规定的其他费用均应包含在报价中。</w:t>
      </w:r>
    </w:p>
    <w:p>
      <w:pPr>
        <w:pStyle w:val="3"/>
        <w:numPr>
          <w:ilvl w:val="0"/>
          <w:numId w:val="1"/>
        </w:numPr>
        <w:ind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请供应商一次性给出最优惠最终价格。</w:t>
      </w:r>
    </w:p>
    <w:p>
      <w:pPr>
        <w:pStyle w:val="3"/>
        <w:numPr>
          <w:ilvl w:val="0"/>
          <w:numId w:val="1"/>
        </w:numPr>
        <w:ind w:left="0" w:leftChars="0"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本报价有效期为自报价截止之日起90日。报价有效期满之前均具有约束力。</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供应商名称 （盖章）：</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法定代表人或授权代表（签字或签章）：</w:t>
      </w:r>
    </w:p>
    <w:p>
      <w:pPr>
        <w:pStyle w:val="3"/>
        <w:ind w:firstLine="420" w:firstLineChars="200"/>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t>报价日期：</w:t>
      </w:r>
    </w:p>
    <w:p>
      <w:pPr>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br w:type="page"/>
      </w:r>
    </w:p>
    <w:p>
      <w:pPr>
        <w:pStyle w:val="17"/>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widowControl/>
        <w:jc w:val="center"/>
        <w:outlineLvl w:val="1"/>
        <w:rPr>
          <w:rFonts w:ascii="仿宋" w:hAnsi="仿宋"/>
          <w:b/>
          <w:color w:val="000000"/>
          <w:sz w:val="32"/>
          <w:szCs w:val="32"/>
        </w:rPr>
      </w:pPr>
      <w:r>
        <w:rPr>
          <w:rFonts w:hint="eastAsia" w:ascii="仿宋" w:hAnsi="仿宋"/>
          <w:b/>
          <w:color w:val="000000"/>
          <w:sz w:val="32"/>
          <w:szCs w:val="32"/>
        </w:rPr>
        <w:t>技术、服务、商务要求条款应答表</w:t>
      </w:r>
    </w:p>
    <w:p>
      <w:pPr>
        <w:rPr>
          <w:rFonts w:ascii="仿宋" w:hAnsi="仿宋"/>
        </w:rPr>
      </w:pP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3"/>
        <w:gridCol w:w="2551"/>
        <w:gridCol w:w="255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color w:val="000000"/>
              </w:rPr>
            </w:pPr>
            <w:r>
              <w:rPr>
                <w:rFonts w:hint="eastAsia" w:ascii="仿宋" w:hAnsi="仿宋"/>
                <w:color w:val="000000"/>
              </w:rPr>
              <w:t>序号</w:t>
            </w:r>
          </w:p>
        </w:tc>
        <w:tc>
          <w:tcPr>
            <w:tcW w:w="1543" w:type="dxa"/>
            <w:vAlign w:val="center"/>
          </w:tcPr>
          <w:p>
            <w:pPr>
              <w:jc w:val="center"/>
              <w:rPr>
                <w:rFonts w:ascii="仿宋" w:hAnsi="仿宋"/>
                <w:color w:val="000000"/>
              </w:rPr>
            </w:pPr>
            <w:r>
              <w:rPr>
                <w:rFonts w:hint="eastAsia" w:ascii="仿宋" w:hAnsi="仿宋"/>
                <w:color w:val="000000"/>
              </w:rPr>
              <w:t>包号（如有）</w:t>
            </w:r>
          </w:p>
        </w:tc>
        <w:tc>
          <w:tcPr>
            <w:tcW w:w="2551" w:type="dxa"/>
            <w:vAlign w:val="center"/>
          </w:tcPr>
          <w:p>
            <w:pPr>
              <w:jc w:val="center"/>
              <w:rPr>
                <w:rFonts w:ascii="仿宋" w:hAnsi="仿宋"/>
                <w:color w:val="000000"/>
              </w:rPr>
            </w:pPr>
            <w:r>
              <w:rPr>
                <w:rFonts w:hint="eastAsia" w:ascii="仿宋" w:hAnsi="仿宋"/>
                <w:color w:val="000000"/>
              </w:rPr>
              <w:t>采购文件要求</w:t>
            </w:r>
          </w:p>
        </w:tc>
        <w:tc>
          <w:tcPr>
            <w:tcW w:w="2552" w:type="dxa"/>
            <w:vAlign w:val="center"/>
          </w:tcPr>
          <w:p>
            <w:pPr>
              <w:jc w:val="center"/>
              <w:rPr>
                <w:rFonts w:ascii="仿宋" w:hAnsi="仿宋"/>
                <w:color w:val="000000"/>
              </w:rPr>
            </w:pPr>
            <w:r>
              <w:rPr>
                <w:rFonts w:hint="eastAsia" w:ascii="仿宋" w:hAnsi="仿宋"/>
                <w:color w:val="000000"/>
              </w:rPr>
              <w:t>响应文件响应</w:t>
            </w:r>
          </w:p>
        </w:tc>
        <w:tc>
          <w:tcPr>
            <w:tcW w:w="1739" w:type="dxa"/>
            <w:vAlign w:val="center"/>
          </w:tcPr>
          <w:p>
            <w:pPr>
              <w:jc w:val="center"/>
              <w:rPr>
                <w:rFonts w:ascii="仿宋" w:hAnsi="仿宋"/>
                <w:color w:val="000000"/>
              </w:rPr>
            </w:pPr>
            <w:r>
              <w:rPr>
                <w:rFonts w:hint="eastAsia" w:ascii="仿宋" w:hAnsi="仿宋"/>
                <w:color w:val="000000"/>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color w:val="000000"/>
              </w:rPr>
            </w:pPr>
          </w:p>
        </w:tc>
        <w:tc>
          <w:tcPr>
            <w:tcW w:w="1543" w:type="dxa"/>
          </w:tcPr>
          <w:p>
            <w:pPr>
              <w:jc w:val="center"/>
              <w:rPr>
                <w:rFonts w:ascii="仿宋" w:hAnsi="仿宋"/>
                <w:color w:val="000000"/>
              </w:rPr>
            </w:pPr>
          </w:p>
        </w:tc>
        <w:tc>
          <w:tcPr>
            <w:tcW w:w="2551" w:type="dxa"/>
          </w:tcPr>
          <w:p>
            <w:pPr>
              <w:jc w:val="center"/>
              <w:rPr>
                <w:rFonts w:ascii="仿宋" w:hAnsi="仿宋"/>
                <w:color w:val="000000"/>
              </w:rPr>
            </w:pPr>
          </w:p>
        </w:tc>
        <w:tc>
          <w:tcPr>
            <w:tcW w:w="2552" w:type="dxa"/>
          </w:tcPr>
          <w:p>
            <w:pPr>
              <w:jc w:val="center"/>
              <w:rPr>
                <w:rFonts w:ascii="仿宋" w:hAnsi="仿宋"/>
                <w:color w:val="000000"/>
              </w:rPr>
            </w:pPr>
          </w:p>
        </w:tc>
        <w:tc>
          <w:tcPr>
            <w:tcW w:w="1739" w:type="dxa"/>
          </w:tcPr>
          <w:p>
            <w:pPr>
              <w:jc w:val="center"/>
              <w:rPr>
                <w:rFonts w:ascii="仿宋" w:hAnsi="仿宋"/>
                <w:color w:val="000000"/>
              </w:rPr>
            </w:pPr>
          </w:p>
        </w:tc>
      </w:tr>
    </w:tbl>
    <w:p>
      <w:pPr>
        <w:rPr>
          <w:rFonts w:ascii="仿宋" w:hAnsi="仿宋"/>
          <w:b/>
          <w:color w:val="000000"/>
        </w:rPr>
      </w:pPr>
    </w:p>
    <w:p>
      <w:pPr>
        <w:adjustRightInd w:val="0"/>
        <w:ind w:firstLine="420" w:firstLineChars="200"/>
        <w:jc w:val="left"/>
        <w:rPr>
          <w:rFonts w:hint="eastAsia" w:ascii="仿宋" w:hAnsi="仿宋" w:cs="宋体"/>
          <w:bCs/>
        </w:rPr>
      </w:pPr>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
          <w:bCs/>
          <w:sz w:val="22"/>
          <w:szCs w:val="28"/>
          <w:highlight w:val="none"/>
        </w:rPr>
      </w:pPr>
      <w:r>
        <w:rPr>
          <w:rFonts w:hint="eastAsia" w:ascii="仿宋" w:hAnsi="仿宋" w:cs="宋体"/>
          <w:bCs/>
          <w:sz w:val="22"/>
          <w:szCs w:val="28"/>
          <w:highlight w:val="none"/>
        </w:rPr>
        <w:t>注：</w:t>
      </w:r>
      <w:r>
        <w:rPr>
          <w:rFonts w:ascii="仿宋" w:hAnsi="仿宋" w:cs="宋体"/>
          <w:bCs/>
          <w:sz w:val="22"/>
          <w:szCs w:val="28"/>
          <w:highlight w:val="none"/>
        </w:rPr>
        <w:t>1</w:t>
      </w:r>
      <w:r>
        <w:rPr>
          <w:rFonts w:hint="eastAsia" w:ascii="仿宋" w:hAnsi="仿宋" w:cs="宋体"/>
          <w:bCs/>
          <w:sz w:val="22"/>
          <w:szCs w:val="28"/>
          <w:highlight w:val="none"/>
        </w:rPr>
        <w:t>、供应商应当将响应货物或服务相对</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文件要求有偏离的内容（包括正偏离和负偏离）在上表中如实反映，未在上表中予以列明的，视为供应商承诺其所提供货物或服务相对于</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文件要求无偏离。</w:t>
      </w:r>
      <w:r>
        <w:rPr>
          <w:rFonts w:hint="eastAsia" w:ascii="仿宋" w:hAnsi="仿宋"/>
          <w:b/>
          <w:bCs/>
          <w:sz w:val="22"/>
          <w:szCs w:val="28"/>
          <w:highlight w:val="none"/>
        </w:rPr>
        <w:t>但</w:t>
      </w:r>
      <w:r>
        <w:rPr>
          <w:rFonts w:hint="eastAsia" w:ascii="仿宋" w:hAnsi="仿宋"/>
          <w:b/>
          <w:bCs/>
          <w:sz w:val="22"/>
          <w:szCs w:val="28"/>
          <w:highlight w:val="none"/>
          <w:lang w:eastAsia="zh-CN"/>
        </w:rPr>
        <w:t>比价文件</w:t>
      </w:r>
      <w:r>
        <w:rPr>
          <w:rFonts w:hint="eastAsia" w:ascii="仿宋" w:hAnsi="仿宋"/>
          <w:b/>
          <w:bCs/>
          <w:sz w:val="22"/>
          <w:szCs w:val="28"/>
          <w:highlight w:val="none"/>
        </w:rPr>
        <w:t>要求在</w:t>
      </w:r>
      <w:r>
        <w:rPr>
          <w:rFonts w:hint="eastAsia" w:ascii="仿宋" w:hAnsi="仿宋" w:cs="宋体"/>
          <w:b/>
          <w:bCs/>
          <w:sz w:val="22"/>
          <w:szCs w:val="28"/>
          <w:highlight w:val="none"/>
        </w:rPr>
        <w:t>提交响应文件时</w:t>
      </w:r>
      <w:r>
        <w:rPr>
          <w:rFonts w:hint="eastAsia" w:ascii="仿宋" w:hAnsi="仿宋"/>
          <w:b/>
          <w:bCs/>
          <w:sz w:val="22"/>
          <w:szCs w:val="28"/>
          <w:highlight w:val="none"/>
        </w:rPr>
        <w:t>提供相关证明资料或相关材料的，供应商应当在响应文件中提供，否则视为未响应采购要求（负偏离）</w:t>
      </w:r>
      <w:r>
        <w:rPr>
          <w:rFonts w:hint="eastAsia" w:ascii="仿宋" w:hAnsi="仿宋" w:cs="宋体"/>
          <w:b/>
          <w:bCs/>
          <w:sz w:val="22"/>
          <w:szCs w:val="28"/>
          <w:highlight w:val="none"/>
        </w:rPr>
        <w:t>。</w:t>
      </w:r>
    </w:p>
    <w:p>
      <w:pPr>
        <w:keepNext w:val="0"/>
        <w:keepLines w:val="0"/>
        <w:pageBreakBefore w:val="0"/>
        <w:widowControl w:val="0"/>
        <w:kinsoku/>
        <w:wordWrap/>
        <w:overflowPunct/>
        <w:topLinePunct w:val="0"/>
        <w:autoSpaceDE/>
        <w:autoSpaceDN/>
        <w:bidi w:val="0"/>
        <w:adjustRightInd w:val="0"/>
        <w:snapToGrid/>
        <w:spacing w:line="440" w:lineRule="exact"/>
        <w:ind w:firstLine="441" w:firstLineChars="200"/>
        <w:jc w:val="left"/>
        <w:textAlignment w:val="auto"/>
        <w:rPr>
          <w:rFonts w:ascii="仿宋" w:hAnsi="仿宋" w:cs="宋体"/>
          <w:b/>
          <w:bCs/>
          <w:sz w:val="22"/>
          <w:szCs w:val="28"/>
          <w:highlight w:val="none"/>
        </w:rPr>
      </w:pPr>
      <w:r>
        <w:rPr>
          <w:rFonts w:hint="eastAsia" w:ascii="仿宋" w:hAnsi="仿宋" w:cs="宋体"/>
          <w:b/>
          <w:bCs/>
          <w:sz w:val="22"/>
          <w:szCs w:val="28"/>
          <w:highlight w:val="none"/>
        </w:rPr>
        <w:t>2、如评分标准中涉及技术、服务、商务、采购合同条款的，供应商应在上表应答，否则有可能在评审时不能得分，该风险由供应商自行承担（适用于综合评分的项目）。</w:t>
      </w:r>
    </w:p>
    <w:p>
      <w:pPr>
        <w:keepNext w:val="0"/>
        <w:keepLines w:val="0"/>
        <w:pageBreakBefore w:val="0"/>
        <w:widowControl w:val="0"/>
        <w:kinsoku/>
        <w:wordWrap/>
        <w:overflowPunct/>
        <w:topLinePunct w:val="0"/>
        <w:autoSpaceDE/>
        <w:autoSpaceDN/>
        <w:bidi w:val="0"/>
        <w:adjustRightInd w:val="0"/>
        <w:snapToGrid/>
        <w:spacing w:line="440" w:lineRule="exact"/>
        <w:ind w:firstLine="481" w:firstLineChars="200"/>
        <w:jc w:val="left"/>
        <w:textAlignment w:val="auto"/>
        <w:rPr>
          <w:rFonts w:ascii="仿宋" w:hAnsi="仿宋"/>
          <w:b/>
          <w:bCs w:val="0"/>
          <w:sz w:val="24"/>
          <w:szCs w:val="32"/>
          <w:highlight w:val="none"/>
        </w:rPr>
      </w:pPr>
      <w:bookmarkStart w:id="0" w:name="_Hlk126594101"/>
      <w:r>
        <w:rPr>
          <w:rFonts w:hint="eastAsia" w:ascii="仿宋" w:hAnsi="仿宋"/>
          <w:b/>
          <w:bCs w:val="0"/>
          <w:sz w:val="24"/>
          <w:szCs w:val="32"/>
          <w:highlight w:val="none"/>
        </w:rPr>
        <w:t>3、</w:t>
      </w:r>
      <w:bookmarkStart w:id="1" w:name="_Hlk126593905"/>
      <w:r>
        <w:rPr>
          <w:rFonts w:hint="eastAsia" w:ascii="仿宋" w:hAnsi="仿宋"/>
          <w:b/>
          <w:bCs w:val="0"/>
          <w:sz w:val="24"/>
          <w:szCs w:val="32"/>
          <w:highlight w:val="none"/>
        </w:rPr>
        <w:t>（实质性要求）响应文件中其他位置响应的内容和此表（包括此表未列出的一致且满足的条文）不一致的，以此应答表的内容为准。</w:t>
      </w:r>
      <w:bookmarkEnd w:id="0"/>
      <w:bookmarkEnd w:id="1"/>
    </w:p>
    <w:p>
      <w:pPr>
        <w:keepNext w:val="0"/>
        <w:keepLines w:val="0"/>
        <w:pageBreakBefore w:val="0"/>
        <w:widowControl w:val="0"/>
        <w:kinsoku/>
        <w:wordWrap/>
        <w:overflowPunct/>
        <w:topLinePunct w:val="0"/>
        <w:autoSpaceDE/>
        <w:autoSpaceDN/>
        <w:bidi w:val="0"/>
        <w:adjustRightInd w:val="0"/>
        <w:snapToGrid/>
        <w:spacing w:line="440" w:lineRule="exact"/>
        <w:ind w:firstLine="440" w:firstLineChars="200"/>
        <w:jc w:val="left"/>
        <w:textAlignment w:val="auto"/>
        <w:rPr>
          <w:rFonts w:ascii="仿宋" w:hAnsi="仿宋" w:cs="宋体"/>
          <w:bCs/>
          <w:sz w:val="22"/>
          <w:szCs w:val="28"/>
          <w:highlight w:val="none"/>
        </w:rPr>
      </w:pPr>
      <w:r>
        <w:rPr>
          <w:rFonts w:hint="eastAsia" w:ascii="仿宋" w:hAnsi="仿宋" w:cs="宋体"/>
          <w:bCs/>
          <w:sz w:val="22"/>
          <w:szCs w:val="28"/>
          <w:highlight w:val="none"/>
        </w:rPr>
        <w:t>4、供应商应当根据</w:t>
      </w:r>
      <w:r>
        <w:rPr>
          <w:rFonts w:hint="eastAsia" w:ascii="仿宋" w:hAnsi="仿宋" w:cs="宋体"/>
          <w:bCs/>
          <w:sz w:val="22"/>
          <w:szCs w:val="28"/>
          <w:highlight w:val="none"/>
          <w:lang w:eastAsia="zh-CN"/>
        </w:rPr>
        <w:t>比价</w:t>
      </w:r>
      <w:r>
        <w:rPr>
          <w:rFonts w:hint="eastAsia" w:ascii="仿宋" w:hAnsi="仿宋" w:cs="宋体"/>
          <w:bCs/>
          <w:sz w:val="22"/>
          <w:szCs w:val="28"/>
          <w:highlight w:val="none"/>
        </w:rPr>
        <w:t>文件要求据实填写，不得虚假响应，虚假响应的，其响应文件无效并按规定追究其相关责任。</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附件7</w:t>
      </w:r>
    </w:p>
    <w:p>
      <w:pPr>
        <w:spacing w:line="360" w:lineRule="auto"/>
        <w:jc w:val="center"/>
        <w:outlineLvl w:val="1"/>
        <w:rPr>
          <w:rFonts w:ascii="Arial" w:hAnsi="Arial" w:eastAsia="宋体" w:cs="Arial"/>
          <w:b/>
          <w:color w:val="auto"/>
          <w:kern w:val="0"/>
          <w:sz w:val="28"/>
          <w:szCs w:val="28"/>
          <w:highlight w:val="none"/>
        </w:rPr>
      </w:pPr>
      <w:r>
        <w:rPr>
          <w:rFonts w:ascii="Arial" w:hAnsi="Arial" w:eastAsia="宋体" w:cs="Arial"/>
          <w:b/>
          <w:color w:val="auto"/>
          <w:kern w:val="0"/>
          <w:sz w:val="28"/>
          <w:szCs w:val="28"/>
          <w:highlight w:val="none"/>
        </w:rPr>
        <w:t>供应商类似业绩一览表</w:t>
      </w:r>
    </w:p>
    <w:tbl>
      <w:tblPr>
        <w:tblStyle w:val="18"/>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rPr>
          <w:rFonts w:hint="eastAsia" w:ascii="黑体" w:hAnsi="黑体" w:eastAsia="黑体" w:cs="黑体"/>
          <w:color w:val="auto"/>
          <w:sz w:val="32"/>
          <w:szCs w:val="32"/>
          <w:highlight w:val="none"/>
          <w:lang w:val="en-US" w:eastAsia="zh-CN"/>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spacing w:line="360" w:lineRule="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附件8  </w:t>
      </w:r>
    </w:p>
    <w:p>
      <w:pPr>
        <w:pStyle w:val="17"/>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10"/>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1"/>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7"/>
        <w:spacing w:after="0" w:line="560" w:lineRule="exact"/>
        <w:ind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附件9</w:t>
      </w:r>
    </w:p>
    <w:p>
      <w:pPr>
        <w:pStyle w:val="17"/>
        <w:spacing w:after="0" w:line="560" w:lineRule="exact"/>
        <w:ind w:firstLine="0" w:firstLineChars="0"/>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p>
      <w:pPr>
        <w:pStyle w:val="17"/>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7"/>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黑体" w:hAnsi="黑体" w:eastAsia="黑体" w:cs="黑体"/>
          <w:sz w:val="32"/>
          <w:szCs w:val="32"/>
        </w:rPr>
      </w:pPr>
      <w:r>
        <w:rPr>
          <w:rFonts w:hint="eastAsia" w:ascii="方正小标宋简体" w:hAnsi="方正小标宋简体" w:eastAsia="方正小标宋简体" w:cs="方正小标宋简体"/>
          <w:sz w:val="36"/>
          <w:szCs w:val="36"/>
        </w:rPr>
        <w:br w:type="page"/>
      </w:r>
    </w:p>
    <w:p>
      <w:pPr>
        <w:rPr>
          <w:rFonts w:hint="eastAsia" w:ascii="黑体" w:hAnsi="黑体" w:eastAsia="黑体" w:cs="黑体"/>
          <w:sz w:val="32"/>
          <w:szCs w:val="32"/>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jc w:val="center"/>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u w:val="single"/>
          <w:lang w:val="en-US" w:eastAsia="zh-CN"/>
        </w:rPr>
        <w:t xml:space="preserve"> 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确 认 函</w:t>
      </w:r>
    </w:p>
    <w:p>
      <w:pPr>
        <w:adjustRightInd w:val="0"/>
        <w:snapToGrid w:val="0"/>
        <w:spacing w:line="380" w:lineRule="exact"/>
        <w:rPr>
          <w:rFonts w:ascii="仿宋_GB2312" w:hAnsi="仿宋_GB2312" w:eastAsia="仿宋_GB2312" w:cs="仿宋_GB2312"/>
          <w:bCs/>
          <w:color w:val="auto"/>
          <w:sz w:val="30"/>
          <w:szCs w:val="30"/>
          <w:highlight w:val="none"/>
        </w:rPr>
      </w:pPr>
    </w:p>
    <w:p>
      <w:pPr>
        <w:autoSpaceDE w:val="0"/>
        <w:autoSpaceDN w:val="0"/>
        <w:adjustRightInd w:val="0"/>
        <w:snapToGrid w:val="0"/>
        <w:spacing w:line="360" w:lineRule="atLeast"/>
        <w:rPr>
          <w:rFonts w:ascii="仿宋_GB2312" w:eastAsia="仿宋_GB2312"/>
          <w:color w:val="auto"/>
          <w:sz w:val="30"/>
          <w:szCs w:val="30"/>
          <w:highlight w:val="none"/>
          <w:u w:val="single"/>
          <w:lang w:val="zh-CN"/>
        </w:rPr>
      </w:pPr>
      <w:r>
        <w:rPr>
          <w:rFonts w:hint="eastAsia" w:ascii="仿宋_GB2312" w:eastAsia="仿宋_GB2312"/>
          <w:color w:val="auto"/>
          <w:sz w:val="30"/>
          <w:szCs w:val="30"/>
          <w:highlight w:val="none"/>
          <w:u w:val="single"/>
          <w:lang w:val="zh-CN"/>
        </w:rPr>
        <w:t>中国工程物理研究院公共事务管理部服务保障中心：</w:t>
      </w:r>
    </w:p>
    <w:p>
      <w:pPr>
        <w:pStyle w:val="3"/>
        <w:spacing w:after="0" w:line="60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我单位收到贵单位</w:t>
      </w:r>
      <w:r>
        <w:rPr>
          <w:rFonts w:hint="eastAsia" w:ascii="仿宋_GB2312" w:hAnsi="仿宋_GB2312" w:eastAsia="仿宋_GB2312" w:cs="仿宋_GB2312"/>
          <w:bCs/>
          <w:color w:val="auto"/>
          <w:sz w:val="32"/>
          <w:szCs w:val="32"/>
          <w:highlight w:val="none"/>
          <w:u w:val="single"/>
        </w:rPr>
        <w:t xml:space="preserve">                      （项目名称）</w:t>
      </w:r>
      <w:r>
        <w:rPr>
          <w:rFonts w:hint="eastAsia" w:ascii="仿宋_GB2312" w:hAnsi="仿宋_GB2312" w:eastAsia="仿宋_GB2312" w:cs="仿宋_GB2312"/>
          <w:bCs/>
          <w:color w:val="auto"/>
          <w:sz w:val="32"/>
          <w:szCs w:val="32"/>
          <w:highlight w:val="none"/>
        </w:rPr>
        <w:t>，</w:t>
      </w:r>
    </w:p>
    <w:p>
      <w:pPr>
        <w:pStyle w:val="3"/>
        <w:spacing w:after="0" w:line="600" w:lineRule="exact"/>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项目编号：的比价资料共页。</w:t>
      </w:r>
    </w:p>
    <w:p>
      <w:pPr>
        <w:spacing w:line="60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经过仔细研读，确定参与本项目的比价。</w:t>
      </w:r>
    </w:p>
    <w:p>
      <w:pPr>
        <w:pStyle w:val="3"/>
        <w:spacing w:after="0"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不参加理由（参加不用填写）。</w:t>
      </w:r>
    </w:p>
    <w:p>
      <w:pPr>
        <w:pStyle w:val="12"/>
        <w:rPr>
          <w:rFonts w:hint="eastAsia" w:ascii="仿宋_GB2312" w:hAnsi="仿宋_GB2312" w:eastAsia="仿宋_GB2312" w:cs="仿宋_GB2312"/>
          <w:bCs/>
          <w:color w:val="auto"/>
          <w:sz w:val="32"/>
          <w:szCs w:val="32"/>
          <w:highlight w:val="none"/>
        </w:rPr>
      </w:pPr>
    </w:p>
    <w:p>
      <w:pPr>
        <w:pStyle w:val="15"/>
      </w:pPr>
    </w:p>
    <w:p>
      <w:pPr>
        <w:spacing w:line="600" w:lineRule="exact"/>
        <w:rPr>
          <w:color w:val="auto"/>
          <w:highlight w:val="none"/>
        </w:rPr>
      </w:pPr>
    </w:p>
    <w:p>
      <w:pPr>
        <w:spacing w:line="600" w:lineRule="exact"/>
        <w:ind w:firstLine="4480" w:firstLineChars="14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公司名称（公章）：</w:t>
      </w:r>
    </w:p>
    <w:p>
      <w:pPr>
        <w:pStyle w:val="3"/>
        <w:spacing w:after="0" w:line="600" w:lineRule="exact"/>
        <w:ind w:firstLine="4800" w:firstLineChars="15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日 期：</w:t>
      </w:r>
    </w:p>
    <w:p>
      <w:pPr>
        <w:pStyle w:val="17"/>
        <w:spacing w:after="0" w:line="560" w:lineRule="exact"/>
        <w:ind w:firstLine="0" w:firstLineChars="0"/>
        <w:rPr>
          <w:rFonts w:ascii="黑体" w:hAnsi="黑体" w:eastAsia="黑体" w:cs="黑体"/>
          <w:color w:val="auto"/>
          <w:sz w:val="32"/>
          <w:szCs w:val="32"/>
          <w:highlight w:val="none"/>
        </w:rPr>
      </w:pPr>
    </w:p>
    <w:p>
      <w:pPr>
        <w:pStyle w:val="17"/>
        <w:spacing w:after="0" w:line="560" w:lineRule="exact"/>
        <w:ind w:firstLine="0" w:firstLineChars="0"/>
        <w:rPr>
          <w:rFonts w:ascii="黑体" w:hAnsi="黑体" w:eastAsia="黑体" w:cs="黑体"/>
          <w:color w:val="auto"/>
          <w:sz w:val="32"/>
          <w:szCs w:val="32"/>
          <w:highlight w:val="none"/>
        </w:rPr>
      </w:pPr>
    </w:p>
    <w:p>
      <w:pPr>
        <w:pStyle w:val="17"/>
        <w:spacing w:after="0" w:line="560" w:lineRule="exact"/>
        <w:ind w:firstLine="0" w:firstLineChars="0"/>
        <w:rPr>
          <w:rFonts w:ascii="黑体" w:hAnsi="黑体" w:eastAsia="黑体" w:cs="黑体"/>
          <w:color w:val="auto"/>
          <w:sz w:val="32"/>
          <w:szCs w:val="32"/>
          <w:highlight w:val="none"/>
        </w:rPr>
      </w:pPr>
    </w:p>
    <w:p>
      <w:pPr>
        <w:pStyle w:val="17"/>
        <w:spacing w:after="0"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p>
    <w:p>
      <w:pPr>
        <w:pStyle w:val="17"/>
        <w:spacing w:after="0"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p>
    <w:p>
      <w:pPr>
        <w:pStyle w:val="17"/>
        <w:spacing w:after="0" w:line="560" w:lineRule="exact"/>
        <w:ind w:firstLine="0"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注：此函是确认参加与否的回函，不放入比价资料中。</w:t>
      </w:r>
    </w:p>
    <w:p>
      <w:pPr>
        <w:pStyle w:val="17"/>
        <w:spacing w:after="0" w:line="560" w:lineRule="exact"/>
        <w:ind w:firstLine="0" w:firstLineChars="0"/>
        <w:rPr>
          <w:rFonts w:ascii="仿宋_GB2312" w:hAnsi="仿宋_GB2312" w:eastAsia="仿宋_GB2312" w:cs="仿宋_GB2312"/>
          <w:color w:val="auto"/>
          <w:sz w:val="32"/>
          <w:szCs w:val="32"/>
          <w:highlight w:val="none"/>
        </w:rPr>
      </w:pPr>
    </w:p>
    <w:p>
      <w:pPr>
        <w:rPr>
          <w:rFonts w:hint="default"/>
          <w:color w:val="auto"/>
          <w:highlight w:val="none"/>
          <w:lang w:val="en-US" w:eastAsia="zh-CN"/>
        </w:rPr>
      </w:pPr>
    </w:p>
    <w:sectPr>
      <w:headerReference r:id="rId7" w:type="default"/>
      <w:footerReference r:id="rId8" w:type="default"/>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2"/>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SZtLeAQAAvgMAAA4AAABkcnMv&#10;ZTJvRG9jLnhtbK1TwY7TMBC9I/EPlu802Qp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gjMnLA38/OP7+efv869v7Hm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xJm0t4BAAC+AwAADgAAAAAAAAABACAAAAA0AQAAZHJzL2Uyb0RvYy54bWxQSwUGAAAAAAYA&#10;BgBZAQAAh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76194"/>
    <w:multiLevelType w:val="singleLevel"/>
    <w:tmpl w:val="CC3761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BE4"/>
    <w:rsid w:val="00006E78"/>
    <w:rsid w:val="00007B04"/>
    <w:rsid w:val="000122A1"/>
    <w:rsid w:val="00013E83"/>
    <w:rsid w:val="00014030"/>
    <w:rsid w:val="0001769D"/>
    <w:rsid w:val="00017B74"/>
    <w:rsid w:val="00020433"/>
    <w:rsid w:val="00021743"/>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47D9"/>
    <w:rsid w:val="00384F4D"/>
    <w:rsid w:val="00385462"/>
    <w:rsid w:val="00385939"/>
    <w:rsid w:val="00387529"/>
    <w:rsid w:val="0039128D"/>
    <w:rsid w:val="0039236A"/>
    <w:rsid w:val="00393BDF"/>
    <w:rsid w:val="0039570B"/>
    <w:rsid w:val="003960B8"/>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DBC"/>
    <w:rsid w:val="00AE54FC"/>
    <w:rsid w:val="00AE6774"/>
    <w:rsid w:val="00AE6971"/>
    <w:rsid w:val="00AE6C87"/>
    <w:rsid w:val="00AE6E39"/>
    <w:rsid w:val="00AF1BB3"/>
    <w:rsid w:val="00AF490D"/>
    <w:rsid w:val="00AF5C33"/>
    <w:rsid w:val="00AF69B5"/>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BA2"/>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71D7"/>
    <w:rsid w:val="00FB768D"/>
    <w:rsid w:val="00FB7841"/>
    <w:rsid w:val="00FB7C74"/>
    <w:rsid w:val="00FC0E75"/>
    <w:rsid w:val="00FC10B1"/>
    <w:rsid w:val="00FC1DE5"/>
    <w:rsid w:val="00FC2700"/>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C715DA"/>
    <w:rsid w:val="02916A36"/>
    <w:rsid w:val="02AF7163"/>
    <w:rsid w:val="02C95C76"/>
    <w:rsid w:val="02FB6C58"/>
    <w:rsid w:val="03124F70"/>
    <w:rsid w:val="032209CB"/>
    <w:rsid w:val="0351128D"/>
    <w:rsid w:val="046F382D"/>
    <w:rsid w:val="04A3197A"/>
    <w:rsid w:val="04B962EC"/>
    <w:rsid w:val="04EA5018"/>
    <w:rsid w:val="05435A37"/>
    <w:rsid w:val="05633526"/>
    <w:rsid w:val="056D4ABE"/>
    <w:rsid w:val="05E161CC"/>
    <w:rsid w:val="05F02345"/>
    <w:rsid w:val="06172330"/>
    <w:rsid w:val="06272BC4"/>
    <w:rsid w:val="0641089F"/>
    <w:rsid w:val="06686647"/>
    <w:rsid w:val="066F6FD8"/>
    <w:rsid w:val="067A45EC"/>
    <w:rsid w:val="067C024B"/>
    <w:rsid w:val="069A06D8"/>
    <w:rsid w:val="06A15F7C"/>
    <w:rsid w:val="06A77237"/>
    <w:rsid w:val="07B17B85"/>
    <w:rsid w:val="07CB4688"/>
    <w:rsid w:val="08BB6209"/>
    <w:rsid w:val="099A4612"/>
    <w:rsid w:val="09B11643"/>
    <w:rsid w:val="0A161709"/>
    <w:rsid w:val="0A210B55"/>
    <w:rsid w:val="0A2F1F54"/>
    <w:rsid w:val="0A40586D"/>
    <w:rsid w:val="0AE31AE0"/>
    <w:rsid w:val="0B0D5E20"/>
    <w:rsid w:val="0C021A88"/>
    <w:rsid w:val="0C5B0699"/>
    <w:rsid w:val="0CEB68D2"/>
    <w:rsid w:val="0DC94044"/>
    <w:rsid w:val="0E504798"/>
    <w:rsid w:val="0EF74525"/>
    <w:rsid w:val="0F437B1F"/>
    <w:rsid w:val="0F763440"/>
    <w:rsid w:val="0F96383E"/>
    <w:rsid w:val="0FC07448"/>
    <w:rsid w:val="0FC43F95"/>
    <w:rsid w:val="0FEC4617"/>
    <w:rsid w:val="111D5839"/>
    <w:rsid w:val="112076B2"/>
    <w:rsid w:val="113A62E0"/>
    <w:rsid w:val="11D8422D"/>
    <w:rsid w:val="11EF77BB"/>
    <w:rsid w:val="12A16331"/>
    <w:rsid w:val="12E02A8C"/>
    <w:rsid w:val="134E270A"/>
    <w:rsid w:val="137303F6"/>
    <w:rsid w:val="139E57DA"/>
    <w:rsid w:val="13C52358"/>
    <w:rsid w:val="14BC5780"/>
    <w:rsid w:val="160369B4"/>
    <w:rsid w:val="163A39E8"/>
    <w:rsid w:val="16634BBC"/>
    <w:rsid w:val="1673762B"/>
    <w:rsid w:val="17B53A65"/>
    <w:rsid w:val="183A1768"/>
    <w:rsid w:val="18C83811"/>
    <w:rsid w:val="18FA2664"/>
    <w:rsid w:val="192E7F1F"/>
    <w:rsid w:val="1A735542"/>
    <w:rsid w:val="1AAE1638"/>
    <w:rsid w:val="1B4D369E"/>
    <w:rsid w:val="1BB84694"/>
    <w:rsid w:val="1BE71D1C"/>
    <w:rsid w:val="1C41033D"/>
    <w:rsid w:val="1C6519AF"/>
    <w:rsid w:val="1D2133B3"/>
    <w:rsid w:val="1D244C27"/>
    <w:rsid w:val="1DE51DF3"/>
    <w:rsid w:val="1E5B7B5E"/>
    <w:rsid w:val="1EF67C05"/>
    <w:rsid w:val="1F18486A"/>
    <w:rsid w:val="1F3119EE"/>
    <w:rsid w:val="1FBC046C"/>
    <w:rsid w:val="1FCFADE0"/>
    <w:rsid w:val="20620F5E"/>
    <w:rsid w:val="212C083F"/>
    <w:rsid w:val="21B52A90"/>
    <w:rsid w:val="21F94072"/>
    <w:rsid w:val="22F60371"/>
    <w:rsid w:val="2371016F"/>
    <w:rsid w:val="23A92226"/>
    <w:rsid w:val="23B90512"/>
    <w:rsid w:val="23DC45C3"/>
    <w:rsid w:val="241443C7"/>
    <w:rsid w:val="24D778F7"/>
    <w:rsid w:val="25420BE8"/>
    <w:rsid w:val="25A70F54"/>
    <w:rsid w:val="25C91785"/>
    <w:rsid w:val="267562A0"/>
    <w:rsid w:val="275F6AEC"/>
    <w:rsid w:val="27CF0C2D"/>
    <w:rsid w:val="27E34B46"/>
    <w:rsid w:val="27E61D8D"/>
    <w:rsid w:val="282109D6"/>
    <w:rsid w:val="2892472C"/>
    <w:rsid w:val="28B4162E"/>
    <w:rsid w:val="29007C90"/>
    <w:rsid w:val="2AE12E92"/>
    <w:rsid w:val="2B012746"/>
    <w:rsid w:val="2B070523"/>
    <w:rsid w:val="2B2A44E7"/>
    <w:rsid w:val="2B580A25"/>
    <w:rsid w:val="2C313FEC"/>
    <w:rsid w:val="2C6965EF"/>
    <w:rsid w:val="2C6C1E73"/>
    <w:rsid w:val="2CCF501D"/>
    <w:rsid w:val="2CDB5C44"/>
    <w:rsid w:val="2CE612F4"/>
    <w:rsid w:val="2E5134EE"/>
    <w:rsid w:val="2EF35CB2"/>
    <w:rsid w:val="2F9E18B0"/>
    <w:rsid w:val="2FAB497D"/>
    <w:rsid w:val="2FBC7108"/>
    <w:rsid w:val="30222D5D"/>
    <w:rsid w:val="308B63A1"/>
    <w:rsid w:val="30AF58F3"/>
    <w:rsid w:val="31813538"/>
    <w:rsid w:val="31D46A1E"/>
    <w:rsid w:val="31E32076"/>
    <w:rsid w:val="322F0057"/>
    <w:rsid w:val="3255688D"/>
    <w:rsid w:val="327818B2"/>
    <w:rsid w:val="329E4483"/>
    <w:rsid w:val="332232F7"/>
    <w:rsid w:val="333E1607"/>
    <w:rsid w:val="33566203"/>
    <w:rsid w:val="339873A2"/>
    <w:rsid w:val="33C1101A"/>
    <w:rsid w:val="33D575D7"/>
    <w:rsid w:val="33EF3C9F"/>
    <w:rsid w:val="34305B67"/>
    <w:rsid w:val="348F69FB"/>
    <w:rsid w:val="34C2779C"/>
    <w:rsid w:val="34E5124E"/>
    <w:rsid w:val="355D66FD"/>
    <w:rsid w:val="35615DA9"/>
    <w:rsid w:val="35AD52B2"/>
    <w:rsid w:val="35FD4922"/>
    <w:rsid w:val="361E5EDF"/>
    <w:rsid w:val="370F10D1"/>
    <w:rsid w:val="376E0D96"/>
    <w:rsid w:val="37934C45"/>
    <w:rsid w:val="37D93D0B"/>
    <w:rsid w:val="37FF701B"/>
    <w:rsid w:val="384D2741"/>
    <w:rsid w:val="39726E4E"/>
    <w:rsid w:val="39A20CFD"/>
    <w:rsid w:val="3A6E717D"/>
    <w:rsid w:val="3AC036F5"/>
    <w:rsid w:val="3AE60620"/>
    <w:rsid w:val="3AE62458"/>
    <w:rsid w:val="3B4F0A4D"/>
    <w:rsid w:val="3BF9CCCD"/>
    <w:rsid w:val="3BFF746B"/>
    <w:rsid w:val="3C6072C9"/>
    <w:rsid w:val="3DC8303A"/>
    <w:rsid w:val="3E774E5F"/>
    <w:rsid w:val="3EDFB6CA"/>
    <w:rsid w:val="3FD32433"/>
    <w:rsid w:val="3FE5E52F"/>
    <w:rsid w:val="3FF7DDEF"/>
    <w:rsid w:val="3FFC2E03"/>
    <w:rsid w:val="40AF12BC"/>
    <w:rsid w:val="413C79AE"/>
    <w:rsid w:val="431B550C"/>
    <w:rsid w:val="43BC075C"/>
    <w:rsid w:val="444315D3"/>
    <w:rsid w:val="453252A8"/>
    <w:rsid w:val="454A5A23"/>
    <w:rsid w:val="45AE6C6C"/>
    <w:rsid w:val="45FA4935"/>
    <w:rsid w:val="461875C7"/>
    <w:rsid w:val="46A1392F"/>
    <w:rsid w:val="46AC5C7C"/>
    <w:rsid w:val="46F6793B"/>
    <w:rsid w:val="46FD6E57"/>
    <w:rsid w:val="47BC11DC"/>
    <w:rsid w:val="49B75E64"/>
    <w:rsid w:val="4A124D77"/>
    <w:rsid w:val="4B19642A"/>
    <w:rsid w:val="4B4C3B1D"/>
    <w:rsid w:val="4B89799D"/>
    <w:rsid w:val="4BCA740D"/>
    <w:rsid w:val="4D126BAC"/>
    <w:rsid w:val="4D502FEC"/>
    <w:rsid w:val="4DFF28AB"/>
    <w:rsid w:val="4E475A47"/>
    <w:rsid w:val="4E53721B"/>
    <w:rsid w:val="4E7B40EC"/>
    <w:rsid w:val="4E8101BB"/>
    <w:rsid w:val="4E983EB6"/>
    <w:rsid w:val="4F13318A"/>
    <w:rsid w:val="4F7F7894"/>
    <w:rsid w:val="4F81102C"/>
    <w:rsid w:val="4F9E13F2"/>
    <w:rsid w:val="50132EF0"/>
    <w:rsid w:val="51092F2D"/>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71F40F1"/>
    <w:rsid w:val="57490FA1"/>
    <w:rsid w:val="575F935D"/>
    <w:rsid w:val="58DB350C"/>
    <w:rsid w:val="59484E03"/>
    <w:rsid w:val="597A14B4"/>
    <w:rsid w:val="597A3DD8"/>
    <w:rsid w:val="59857E72"/>
    <w:rsid w:val="5A0D50B3"/>
    <w:rsid w:val="5A646FA5"/>
    <w:rsid w:val="5B200741"/>
    <w:rsid w:val="5B8549E1"/>
    <w:rsid w:val="5BDA03D7"/>
    <w:rsid w:val="5C121744"/>
    <w:rsid w:val="5C353B7B"/>
    <w:rsid w:val="5C7806E1"/>
    <w:rsid w:val="5D0D23CE"/>
    <w:rsid w:val="5D7792F7"/>
    <w:rsid w:val="5E0A45EF"/>
    <w:rsid w:val="5E776008"/>
    <w:rsid w:val="5EE516BC"/>
    <w:rsid w:val="5F1E02DE"/>
    <w:rsid w:val="5F234F0E"/>
    <w:rsid w:val="5FAE5806"/>
    <w:rsid w:val="5FAF11AE"/>
    <w:rsid w:val="5FBC1130"/>
    <w:rsid w:val="5FFF1115"/>
    <w:rsid w:val="608E1635"/>
    <w:rsid w:val="60E6759D"/>
    <w:rsid w:val="61DF3C95"/>
    <w:rsid w:val="61EC0834"/>
    <w:rsid w:val="61EE56D2"/>
    <w:rsid w:val="629E2F0C"/>
    <w:rsid w:val="62B03783"/>
    <w:rsid w:val="62B176A0"/>
    <w:rsid w:val="63504FAC"/>
    <w:rsid w:val="63796157"/>
    <w:rsid w:val="639452F3"/>
    <w:rsid w:val="63A36988"/>
    <w:rsid w:val="641531FE"/>
    <w:rsid w:val="64290894"/>
    <w:rsid w:val="64A8353D"/>
    <w:rsid w:val="64B56DB4"/>
    <w:rsid w:val="64F405F5"/>
    <w:rsid w:val="6558404F"/>
    <w:rsid w:val="656D79EE"/>
    <w:rsid w:val="659B5C03"/>
    <w:rsid w:val="65A44FC7"/>
    <w:rsid w:val="667A66E7"/>
    <w:rsid w:val="669B5C2C"/>
    <w:rsid w:val="66C97226"/>
    <w:rsid w:val="66CB581B"/>
    <w:rsid w:val="66D9F194"/>
    <w:rsid w:val="67334E23"/>
    <w:rsid w:val="67994FDE"/>
    <w:rsid w:val="67AC51DA"/>
    <w:rsid w:val="67CB7640"/>
    <w:rsid w:val="68A443CB"/>
    <w:rsid w:val="68C42916"/>
    <w:rsid w:val="69A267ED"/>
    <w:rsid w:val="6A26454B"/>
    <w:rsid w:val="6A2F8779"/>
    <w:rsid w:val="6A4C3372"/>
    <w:rsid w:val="6AF2584A"/>
    <w:rsid w:val="6B016316"/>
    <w:rsid w:val="6B0C1CB9"/>
    <w:rsid w:val="6B2FECED"/>
    <w:rsid w:val="6B730113"/>
    <w:rsid w:val="6BB76439"/>
    <w:rsid w:val="6BEFFB7E"/>
    <w:rsid w:val="6C166792"/>
    <w:rsid w:val="6C1B1A13"/>
    <w:rsid w:val="6C882C87"/>
    <w:rsid w:val="6CA971CD"/>
    <w:rsid w:val="6CF92833"/>
    <w:rsid w:val="6DFF2BC7"/>
    <w:rsid w:val="6E5DFEDB"/>
    <w:rsid w:val="6EEF574C"/>
    <w:rsid w:val="6F620669"/>
    <w:rsid w:val="6F7F6BD0"/>
    <w:rsid w:val="6FAC7B64"/>
    <w:rsid w:val="704B1F04"/>
    <w:rsid w:val="70DB592D"/>
    <w:rsid w:val="721E2945"/>
    <w:rsid w:val="726B2A24"/>
    <w:rsid w:val="73EF30CA"/>
    <w:rsid w:val="742B0FFC"/>
    <w:rsid w:val="744C4E9E"/>
    <w:rsid w:val="747733F0"/>
    <w:rsid w:val="74DECB72"/>
    <w:rsid w:val="74F57957"/>
    <w:rsid w:val="752F03C1"/>
    <w:rsid w:val="75304DFC"/>
    <w:rsid w:val="757F59BF"/>
    <w:rsid w:val="76273D75"/>
    <w:rsid w:val="769B6856"/>
    <w:rsid w:val="77443B5A"/>
    <w:rsid w:val="7767180F"/>
    <w:rsid w:val="777D7335"/>
    <w:rsid w:val="77D74D8F"/>
    <w:rsid w:val="77DFA0D2"/>
    <w:rsid w:val="77F54453"/>
    <w:rsid w:val="782A5274"/>
    <w:rsid w:val="78472538"/>
    <w:rsid w:val="787427C1"/>
    <w:rsid w:val="78B9374D"/>
    <w:rsid w:val="792C349F"/>
    <w:rsid w:val="79463E2E"/>
    <w:rsid w:val="79DF0FC0"/>
    <w:rsid w:val="79DF471A"/>
    <w:rsid w:val="79EF4E60"/>
    <w:rsid w:val="7A4134AA"/>
    <w:rsid w:val="7ABACDAC"/>
    <w:rsid w:val="7ABF68A6"/>
    <w:rsid w:val="7AC6342B"/>
    <w:rsid w:val="7CE66768"/>
    <w:rsid w:val="7CFC1FE1"/>
    <w:rsid w:val="7CFD328A"/>
    <w:rsid w:val="7D95481C"/>
    <w:rsid w:val="7DCC1C99"/>
    <w:rsid w:val="7EC00ACD"/>
    <w:rsid w:val="7EDF2A34"/>
    <w:rsid w:val="7EFF30C5"/>
    <w:rsid w:val="7F230419"/>
    <w:rsid w:val="7F4C006E"/>
    <w:rsid w:val="7F5F40CA"/>
    <w:rsid w:val="7F771ECD"/>
    <w:rsid w:val="7F7FDD3E"/>
    <w:rsid w:val="7F8531B5"/>
    <w:rsid w:val="7FBBDE58"/>
    <w:rsid w:val="7FD7D736"/>
    <w:rsid w:val="7FF757EA"/>
    <w:rsid w:val="7FFD738C"/>
    <w:rsid w:val="8FFF7329"/>
    <w:rsid w:val="977B81F8"/>
    <w:rsid w:val="9DFF143E"/>
    <w:rsid w:val="9F3FB77A"/>
    <w:rsid w:val="9F7336FC"/>
    <w:rsid w:val="9FF457DE"/>
    <w:rsid w:val="AEEE03EA"/>
    <w:rsid w:val="AFFDB974"/>
    <w:rsid w:val="AFFF92DE"/>
    <w:rsid w:val="AFFFB35D"/>
    <w:rsid w:val="B5EE94C0"/>
    <w:rsid w:val="BB97F104"/>
    <w:rsid w:val="BBFFA7C1"/>
    <w:rsid w:val="BFBF031D"/>
    <w:rsid w:val="BFF379F3"/>
    <w:rsid w:val="BFFF121B"/>
    <w:rsid w:val="DEDD4826"/>
    <w:rsid w:val="DF6F02B7"/>
    <w:rsid w:val="DF6F17DC"/>
    <w:rsid w:val="DF7C1DAF"/>
    <w:rsid w:val="DFDF3D02"/>
    <w:rsid w:val="DFFDB649"/>
    <w:rsid w:val="DFFF8028"/>
    <w:rsid w:val="E7C5FDA3"/>
    <w:rsid w:val="E86DA3ED"/>
    <w:rsid w:val="EB63A2C3"/>
    <w:rsid w:val="EF774201"/>
    <w:rsid w:val="EF7E2B91"/>
    <w:rsid w:val="F3DFD005"/>
    <w:rsid w:val="F75DBB37"/>
    <w:rsid w:val="F78CFE50"/>
    <w:rsid w:val="F7FD61F5"/>
    <w:rsid w:val="F9EF19D3"/>
    <w:rsid w:val="F9FF353D"/>
    <w:rsid w:val="FADF810C"/>
    <w:rsid w:val="FB234ED0"/>
    <w:rsid w:val="FBA52608"/>
    <w:rsid w:val="FBBFFCE3"/>
    <w:rsid w:val="FD7F5415"/>
    <w:rsid w:val="FDEF9D3E"/>
    <w:rsid w:val="FDF6D1EF"/>
    <w:rsid w:val="FE6D1D72"/>
    <w:rsid w:val="FEDF142B"/>
    <w:rsid w:val="FEDFE265"/>
    <w:rsid w:val="FEF9A139"/>
    <w:rsid w:val="FEFB62E8"/>
    <w:rsid w:val="FF3EDD43"/>
    <w:rsid w:val="FF7FB695"/>
    <w:rsid w:val="FFF728D9"/>
    <w:rsid w:val="FFF79600"/>
    <w:rsid w:val="FFFCFC53"/>
    <w:rsid w:val="FFFD5D46"/>
    <w:rsid w:val="FFFE135E"/>
    <w:rsid w:val="FFFF9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6">
    <w:name w:val="heading 3"/>
    <w:basedOn w:val="1"/>
    <w:next w:val="1"/>
    <w:qFormat/>
    <w:uiPriority w:val="0"/>
    <w:pPr>
      <w:keepNext/>
      <w:keepLines/>
      <w:widowControl w:val="0"/>
      <w:spacing w:line="560" w:lineRule="exact"/>
      <w:ind w:firstLine="880" w:firstLineChars="200"/>
      <w:outlineLvl w:val="2"/>
    </w:pPr>
    <w:rPr>
      <w:rFonts w:ascii="Times New Roman" w:hAnsi="Times New Roman" w:eastAsia="楷体_GB2312"/>
      <w:bCs/>
      <w:sz w:val="32"/>
      <w:szCs w:val="32"/>
    </w:rPr>
  </w:style>
  <w:style w:type="paragraph" w:styleId="7">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next w:val="1"/>
    <w:qFormat/>
    <w:uiPriority w:val="0"/>
    <w:pPr>
      <w:spacing w:after="120"/>
    </w:pPr>
  </w:style>
  <w:style w:type="paragraph" w:styleId="5">
    <w:name w:val="Normal Indent"/>
    <w:basedOn w:val="1"/>
    <w:qFormat/>
    <w:uiPriority w:val="0"/>
    <w:pPr>
      <w:ind w:firstLine="420"/>
    </w:pPr>
    <w:rPr>
      <w:rFonts w:ascii="Times New Roman" w:hAnsi="Times New Roman"/>
      <w:sz w:val="20"/>
    </w:rPr>
  </w:style>
  <w:style w:type="paragraph" w:styleId="8">
    <w:name w:val="annotation text"/>
    <w:basedOn w:val="1"/>
    <w:qFormat/>
    <w:uiPriority w:val="0"/>
    <w:pPr>
      <w:adjustRightInd w:val="0"/>
      <w:spacing w:line="315" w:lineRule="atLeast"/>
      <w:jc w:val="left"/>
      <w:textAlignment w:val="baseline"/>
    </w:pPr>
  </w:style>
  <w:style w:type="paragraph" w:styleId="9">
    <w:name w:val="toc 5"/>
    <w:basedOn w:val="1"/>
    <w:next w:val="1"/>
    <w:qFormat/>
    <w:uiPriority w:val="39"/>
    <w:pPr>
      <w:ind w:left="1680" w:leftChars="800"/>
    </w:pPr>
    <w:rPr>
      <w:szCs w:val="24"/>
    </w:rPr>
  </w:style>
  <w:style w:type="paragraph" w:styleId="10">
    <w:name w:val="Plain Text"/>
    <w:basedOn w:val="1"/>
    <w:next w:val="1"/>
    <w:qFormat/>
    <w:uiPriority w:val="0"/>
    <w:rPr>
      <w:rFonts w:ascii="宋体" w:hAnsi="Courier New"/>
    </w:rPr>
  </w:style>
  <w:style w:type="paragraph" w:styleId="11">
    <w:name w:val="Body Text Indent 2"/>
    <w:basedOn w:val="1"/>
    <w:qFormat/>
    <w:uiPriority w:val="0"/>
    <w:pPr>
      <w:ind w:left="105" w:firstLine="690"/>
    </w:pPr>
    <w:rPr>
      <w:rFonts w:hAnsi="Times New Roman"/>
      <w:sz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3"/>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000000"/>
      <w:sz w:val="18"/>
      <w:szCs w:val="18"/>
      <w:u w:val="none"/>
    </w:rPr>
  </w:style>
  <w:style w:type="character" w:styleId="23">
    <w:name w:val="Emphasis"/>
    <w:basedOn w:val="20"/>
    <w:qFormat/>
    <w:uiPriority w:val="0"/>
  </w:style>
  <w:style w:type="character" w:styleId="24">
    <w:name w:val="Hyperlink"/>
    <w:basedOn w:val="20"/>
    <w:qFormat/>
    <w:uiPriority w:val="0"/>
    <w:rPr>
      <w:color w:val="000000"/>
      <w:sz w:val="18"/>
      <w:szCs w:val="18"/>
      <w:u w:val="none"/>
    </w:rPr>
  </w:style>
  <w:style w:type="paragraph" w:customStyle="1" w:styleId="25">
    <w:name w:val="样式2"/>
    <w:basedOn w:val="1"/>
    <w:qFormat/>
    <w:uiPriority w:val="0"/>
    <w:pPr>
      <w:spacing w:line="300" w:lineRule="auto"/>
      <w:jc w:val="center"/>
      <w:outlineLvl w:val="0"/>
    </w:pPr>
    <w:rPr>
      <w:b/>
      <w:sz w:val="24"/>
    </w:rPr>
  </w:style>
  <w:style w:type="paragraph" w:customStyle="1" w:styleId="26">
    <w:name w:val="正文-首缩2字符"/>
    <w:basedOn w:val="1"/>
    <w:qFormat/>
    <w:uiPriority w:val="99"/>
    <w:pPr>
      <w:ind w:firstLine="200" w:firstLineChars="200"/>
      <w:jc w:val="left"/>
    </w:pPr>
    <w:rPr>
      <w:rFonts w:hAnsi="宋体" w:cs="宋体"/>
      <w:szCs w:val="24"/>
    </w:rPr>
  </w:style>
  <w:style w:type="paragraph" w:customStyle="1" w:styleId="27">
    <w:name w:val="样式 首行缩进:  2 字符"/>
    <w:basedOn w:val="1"/>
    <w:qFormat/>
    <w:uiPriority w:val="0"/>
    <w:pPr>
      <w:spacing w:line="360" w:lineRule="auto"/>
      <w:ind w:firstLine="480" w:firstLineChars="200"/>
      <w:jc w:val="left"/>
    </w:pPr>
    <w:rPr>
      <w:sz w:val="24"/>
      <w:szCs w:val="20"/>
    </w:rPr>
  </w:style>
  <w:style w:type="character" w:customStyle="1" w:styleId="28">
    <w:name w:val="xtb-fr-14"/>
    <w:basedOn w:val="20"/>
    <w:qFormat/>
    <w:uiPriority w:val="0"/>
  </w:style>
  <w:style w:type="character" w:customStyle="1" w:styleId="29">
    <w:name w:val="zy-gr-bj6"/>
    <w:basedOn w:val="20"/>
    <w:qFormat/>
    <w:uiPriority w:val="0"/>
  </w:style>
  <w:style w:type="character" w:customStyle="1" w:styleId="30">
    <w:name w:val="zy-fr-bj22"/>
    <w:basedOn w:val="20"/>
    <w:qFormat/>
    <w:uiPriority w:val="0"/>
  </w:style>
  <w:style w:type="character" w:customStyle="1" w:styleId="31">
    <w:name w:val="zy-fr-bj13"/>
    <w:basedOn w:val="20"/>
    <w:qFormat/>
    <w:uiPriority w:val="0"/>
  </w:style>
  <w:style w:type="character" w:customStyle="1" w:styleId="32">
    <w:name w:val="hover110"/>
    <w:basedOn w:val="20"/>
    <w:qFormat/>
    <w:uiPriority w:val="0"/>
    <w:rPr>
      <w:shd w:val="clear" w:color="auto" w:fill="277E37"/>
    </w:rPr>
  </w:style>
  <w:style w:type="character" w:customStyle="1" w:styleId="33">
    <w:name w:val="zx-span41"/>
    <w:basedOn w:val="20"/>
    <w:qFormat/>
    <w:uiPriority w:val="0"/>
    <w:rPr>
      <w:color w:val="FFFFFF"/>
    </w:rPr>
  </w:style>
  <w:style w:type="character" w:customStyle="1" w:styleId="34">
    <w:name w:val="zy-fr-bj3"/>
    <w:basedOn w:val="20"/>
    <w:qFormat/>
    <w:uiPriority w:val="0"/>
  </w:style>
  <w:style w:type="character" w:customStyle="1" w:styleId="35">
    <w:name w:val="xtb-gr-09"/>
    <w:basedOn w:val="20"/>
    <w:qFormat/>
    <w:uiPriority w:val="0"/>
  </w:style>
  <w:style w:type="character" w:customStyle="1" w:styleId="36">
    <w:name w:val="zy-gr-bj4"/>
    <w:basedOn w:val="20"/>
    <w:qFormat/>
    <w:uiPriority w:val="0"/>
  </w:style>
  <w:style w:type="character" w:customStyle="1" w:styleId="37">
    <w:name w:val="zy-fr-bj10"/>
    <w:basedOn w:val="20"/>
    <w:qFormat/>
    <w:uiPriority w:val="0"/>
  </w:style>
  <w:style w:type="character" w:customStyle="1" w:styleId="38">
    <w:name w:val="zy-fr-bj19"/>
    <w:basedOn w:val="20"/>
    <w:qFormat/>
    <w:uiPriority w:val="0"/>
  </w:style>
  <w:style w:type="character" w:customStyle="1" w:styleId="39">
    <w:name w:val="xtb-gr-17"/>
    <w:basedOn w:val="20"/>
    <w:qFormat/>
    <w:uiPriority w:val="0"/>
  </w:style>
  <w:style w:type="character" w:customStyle="1" w:styleId="40">
    <w:name w:val="zy-fr-bj8"/>
    <w:basedOn w:val="20"/>
    <w:qFormat/>
    <w:uiPriority w:val="0"/>
  </w:style>
  <w:style w:type="character" w:customStyle="1" w:styleId="41">
    <w:name w:val="xtb-fr-13"/>
    <w:basedOn w:val="20"/>
    <w:qFormat/>
    <w:uiPriority w:val="0"/>
  </w:style>
  <w:style w:type="character" w:customStyle="1" w:styleId="42">
    <w:name w:val="zy-fr-bj9"/>
    <w:basedOn w:val="20"/>
    <w:qFormat/>
    <w:uiPriority w:val="0"/>
  </w:style>
  <w:style w:type="character" w:customStyle="1" w:styleId="43">
    <w:name w:val="xtb-gr-14"/>
    <w:basedOn w:val="20"/>
    <w:qFormat/>
    <w:uiPriority w:val="0"/>
  </w:style>
  <w:style w:type="character" w:customStyle="1" w:styleId="44">
    <w:name w:val="zy-gr-bj15"/>
    <w:basedOn w:val="20"/>
    <w:qFormat/>
    <w:uiPriority w:val="0"/>
  </w:style>
  <w:style w:type="character" w:customStyle="1" w:styleId="45">
    <w:name w:val="zy-fr-bj15"/>
    <w:basedOn w:val="20"/>
    <w:qFormat/>
    <w:uiPriority w:val="0"/>
  </w:style>
  <w:style w:type="character" w:customStyle="1" w:styleId="46">
    <w:name w:val="hdjl-x-l-m-sp3"/>
    <w:basedOn w:val="20"/>
    <w:qFormat/>
    <w:uiPriority w:val="0"/>
  </w:style>
  <w:style w:type="character" w:customStyle="1" w:styleId="47">
    <w:name w:val="zy-gr-bj8"/>
    <w:basedOn w:val="20"/>
    <w:qFormat/>
    <w:uiPriority w:val="0"/>
  </w:style>
  <w:style w:type="character" w:customStyle="1" w:styleId="48">
    <w:name w:val="zy-gr-bj14"/>
    <w:basedOn w:val="20"/>
    <w:qFormat/>
    <w:uiPriority w:val="0"/>
  </w:style>
  <w:style w:type="character" w:customStyle="1" w:styleId="49">
    <w:name w:val="zy-gr-bj18"/>
    <w:basedOn w:val="20"/>
    <w:qFormat/>
    <w:uiPriority w:val="0"/>
  </w:style>
  <w:style w:type="character" w:customStyle="1" w:styleId="50">
    <w:name w:val="xtb-gr-11"/>
    <w:basedOn w:val="20"/>
    <w:qFormat/>
    <w:uiPriority w:val="0"/>
  </w:style>
  <w:style w:type="character" w:customStyle="1" w:styleId="51">
    <w:name w:val="zy-gr-bj17"/>
    <w:basedOn w:val="20"/>
    <w:qFormat/>
    <w:uiPriority w:val="0"/>
  </w:style>
  <w:style w:type="character" w:customStyle="1" w:styleId="52">
    <w:name w:val="hdjl-x-l-m-sp4"/>
    <w:basedOn w:val="20"/>
    <w:qFormat/>
    <w:uiPriority w:val="0"/>
  </w:style>
  <w:style w:type="character" w:customStyle="1" w:styleId="53">
    <w:name w:val="zy-fr-bj23"/>
    <w:basedOn w:val="20"/>
    <w:qFormat/>
    <w:uiPriority w:val="0"/>
  </w:style>
  <w:style w:type="character" w:customStyle="1" w:styleId="54">
    <w:name w:val="hdjl-x-l-x-sp3"/>
    <w:basedOn w:val="20"/>
    <w:qFormat/>
    <w:uiPriority w:val="0"/>
    <w:rPr>
      <w:color w:val="BFBFBF"/>
      <w:sz w:val="18"/>
      <w:szCs w:val="18"/>
    </w:rPr>
  </w:style>
  <w:style w:type="character" w:customStyle="1" w:styleId="55">
    <w:name w:val="zy-gr-bj23"/>
    <w:basedOn w:val="20"/>
    <w:qFormat/>
    <w:uiPriority w:val="0"/>
  </w:style>
  <w:style w:type="character" w:customStyle="1" w:styleId="56">
    <w:name w:val="xtb-fr-10"/>
    <w:basedOn w:val="20"/>
    <w:qFormat/>
    <w:uiPriority w:val="0"/>
  </w:style>
  <w:style w:type="character" w:customStyle="1" w:styleId="57">
    <w:name w:val="zy-gr-bj22"/>
    <w:basedOn w:val="20"/>
    <w:qFormat/>
    <w:uiPriority w:val="0"/>
  </w:style>
  <w:style w:type="character" w:customStyle="1" w:styleId="58">
    <w:name w:val="r-5-l-sp1"/>
    <w:basedOn w:val="20"/>
    <w:qFormat/>
    <w:uiPriority w:val="0"/>
  </w:style>
  <w:style w:type="character" w:customStyle="1" w:styleId="59">
    <w:name w:val="xtb-gr-13"/>
    <w:basedOn w:val="20"/>
    <w:qFormat/>
    <w:uiPriority w:val="0"/>
  </w:style>
  <w:style w:type="character" w:customStyle="1" w:styleId="60">
    <w:name w:val="xtb-fr-21"/>
    <w:basedOn w:val="20"/>
    <w:qFormat/>
    <w:uiPriority w:val="0"/>
  </w:style>
  <w:style w:type="character" w:customStyle="1" w:styleId="61">
    <w:name w:val="zy-gr-bj25"/>
    <w:basedOn w:val="20"/>
    <w:qFormat/>
    <w:uiPriority w:val="0"/>
  </w:style>
  <w:style w:type="character" w:customStyle="1" w:styleId="62">
    <w:name w:val="hdxdata"/>
    <w:basedOn w:val="20"/>
    <w:qFormat/>
    <w:uiPriority w:val="0"/>
  </w:style>
  <w:style w:type="character" w:customStyle="1" w:styleId="63">
    <w:name w:val="zx-span1"/>
    <w:basedOn w:val="20"/>
    <w:qFormat/>
    <w:uiPriority w:val="0"/>
  </w:style>
  <w:style w:type="character" w:customStyle="1" w:styleId="64">
    <w:name w:val="zy-fr-bj24"/>
    <w:basedOn w:val="20"/>
    <w:qFormat/>
    <w:uiPriority w:val="0"/>
  </w:style>
  <w:style w:type="character" w:customStyle="1" w:styleId="65">
    <w:name w:val="zy-fr-bj21"/>
    <w:basedOn w:val="20"/>
    <w:qFormat/>
    <w:uiPriority w:val="0"/>
  </w:style>
  <w:style w:type="character" w:customStyle="1" w:styleId="66">
    <w:name w:val="zx-span5"/>
    <w:basedOn w:val="20"/>
    <w:qFormat/>
    <w:uiPriority w:val="0"/>
  </w:style>
  <w:style w:type="character" w:customStyle="1" w:styleId="67">
    <w:name w:val="xtb-fr-23"/>
    <w:basedOn w:val="20"/>
    <w:qFormat/>
    <w:uiPriority w:val="0"/>
  </w:style>
  <w:style w:type="character" w:customStyle="1" w:styleId="68">
    <w:name w:val="xtb-gr-01"/>
    <w:basedOn w:val="20"/>
    <w:qFormat/>
    <w:uiPriority w:val="0"/>
  </w:style>
  <w:style w:type="character" w:customStyle="1" w:styleId="69">
    <w:name w:val="zy-gr-bj5"/>
    <w:basedOn w:val="20"/>
    <w:qFormat/>
    <w:uiPriority w:val="0"/>
  </w:style>
  <w:style w:type="character" w:customStyle="1" w:styleId="70">
    <w:name w:val="zy-gr-bj2"/>
    <w:basedOn w:val="20"/>
    <w:qFormat/>
    <w:uiPriority w:val="0"/>
  </w:style>
  <w:style w:type="character" w:customStyle="1" w:styleId="71">
    <w:name w:val="zy-fr-bj5"/>
    <w:basedOn w:val="20"/>
    <w:qFormat/>
    <w:uiPriority w:val="0"/>
  </w:style>
  <w:style w:type="character" w:customStyle="1" w:styleId="72">
    <w:name w:val="xtb-fr-11"/>
    <w:basedOn w:val="20"/>
    <w:qFormat/>
    <w:uiPriority w:val="0"/>
  </w:style>
  <w:style w:type="character" w:customStyle="1" w:styleId="73">
    <w:name w:val="bsfw-sp2"/>
    <w:basedOn w:val="20"/>
    <w:qFormat/>
    <w:uiPriority w:val="0"/>
  </w:style>
  <w:style w:type="character" w:customStyle="1" w:styleId="74">
    <w:name w:val="xtb-gr-06"/>
    <w:basedOn w:val="20"/>
    <w:qFormat/>
    <w:uiPriority w:val="0"/>
  </w:style>
  <w:style w:type="character" w:customStyle="1" w:styleId="75">
    <w:name w:val="hdjl-x-l-m-sp1"/>
    <w:basedOn w:val="20"/>
    <w:qFormat/>
    <w:uiPriority w:val="0"/>
  </w:style>
  <w:style w:type="character" w:customStyle="1" w:styleId="76">
    <w:name w:val="zy-gr-bj19"/>
    <w:basedOn w:val="20"/>
    <w:qFormat/>
    <w:uiPriority w:val="0"/>
  </w:style>
  <w:style w:type="character" w:customStyle="1" w:styleId="77">
    <w:name w:val="zy-gr-bj3"/>
    <w:basedOn w:val="20"/>
    <w:qFormat/>
    <w:uiPriority w:val="0"/>
  </w:style>
  <w:style w:type="character" w:customStyle="1" w:styleId="78">
    <w:name w:val="xtb-gr-10"/>
    <w:basedOn w:val="20"/>
    <w:qFormat/>
    <w:uiPriority w:val="0"/>
  </w:style>
  <w:style w:type="character" w:customStyle="1" w:styleId="79">
    <w:name w:val="zy-fr-bj29"/>
    <w:basedOn w:val="20"/>
    <w:qFormat/>
    <w:uiPriority w:val="0"/>
  </w:style>
  <w:style w:type="character" w:customStyle="1" w:styleId="80">
    <w:name w:val="zy-gr-bj26"/>
    <w:basedOn w:val="20"/>
    <w:qFormat/>
    <w:uiPriority w:val="0"/>
  </w:style>
  <w:style w:type="character" w:customStyle="1" w:styleId="81">
    <w:name w:val="xtb-fr-20"/>
    <w:basedOn w:val="20"/>
    <w:qFormat/>
    <w:uiPriority w:val="0"/>
  </w:style>
  <w:style w:type="character" w:customStyle="1" w:styleId="82">
    <w:name w:val="xtb-gr-18"/>
    <w:basedOn w:val="20"/>
    <w:qFormat/>
    <w:uiPriority w:val="0"/>
  </w:style>
  <w:style w:type="character" w:customStyle="1" w:styleId="83">
    <w:name w:val="zy-fr-bj16"/>
    <w:basedOn w:val="20"/>
    <w:qFormat/>
    <w:uiPriority w:val="0"/>
  </w:style>
  <w:style w:type="character" w:customStyle="1" w:styleId="84">
    <w:name w:val="zy-fr-bj11"/>
    <w:basedOn w:val="20"/>
    <w:qFormat/>
    <w:uiPriority w:val="0"/>
  </w:style>
  <w:style w:type="character" w:customStyle="1" w:styleId="85">
    <w:name w:val="xtb-gr-04"/>
    <w:basedOn w:val="20"/>
    <w:qFormat/>
    <w:uiPriority w:val="0"/>
  </w:style>
  <w:style w:type="character" w:customStyle="1" w:styleId="86">
    <w:name w:val="xtb-gr-20"/>
    <w:basedOn w:val="20"/>
    <w:qFormat/>
    <w:uiPriority w:val="0"/>
  </w:style>
  <w:style w:type="character" w:customStyle="1" w:styleId="87">
    <w:name w:val="zx-span3"/>
    <w:basedOn w:val="20"/>
    <w:qFormat/>
    <w:uiPriority w:val="0"/>
  </w:style>
  <w:style w:type="character" w:customStyle="1" w:styleId="88">
    <w:name w:val="xtb-fr-02"/>
    <w:basedOn w:val="20"/>
    <w:qFormat/>
    <w:uiPriority w:val="0"/>
  </w:style>
  <w:style w:type="character" w:customStyle="1" w:styleId="89">
    <w:name w:val="zy-gr-bj13"/>
    <w:basedOn w:val="20"/>
    <w:qFormat/>
    <w:uiPriority w:val="0"/>
  </w:style>
  <w:style w:type="character" w:customStyle="1" w:styleId="90">
    <w:name w:val="zy-gr-bj7"/>
    <w:basedOn w:val="20"/>
    <w:qFormat/>
    <w:uiPriority w:val="0"/>
  </w:style>
  <w:style w:type="character" w:customStyle="1" w:styleId="91">
    <w:name w:val="zy-fr-bj26"/>
    <w:basedOn w:val="20"/>
    <w:qFormat/>
    <w:uiPriority w:val="0"/>
  </w:style>
  <w:style w:type="character" w:customStyle="1" w:styleId="92">
    <w:name w:val="zy-gr-bj11"/>
    <w:basedOn w:val="20"/>
    <w:qFormat/>
    <w:uiPriority w:val="0"/>
  </w:style>
  <w:style w:type="character" w:customStyle="1" w:styleId="93">
    <w:name w:val="zx-span31"/>
    <w:basedOn w:val="20"/>
    <w:qFormat/>
    <w:uiPriority w:val="0"/>
    <w:rPr>
      <w:color w:val="FFFFFF"/>
    </w:rPr>
  </w:style>
  <w:style w:type="character" w:customStyle="1" w:styleId="94">
    <w:name w:val="xtb-fr-08"/>
    <w:basedOn w:val="20"/>
    <w:qFormat/>
    <w:uiPriority w:val="0"/>
  </w:style>
  <w:style w:type="character" w:customStyle="1" w:styleId="95">
    <w:name w:val="zy-fr-bj20"/>
    <w:basedOn w:val="20"/>
    <w:qFormat/>
    <w:uiPriority w:val="0"/>
  </w:style>
  <w:style w:type="character" w:customStyle="1" w:styleId="96">
    <w:name w:val="xtb-gr-19"/>
    <w:basedOn w:val="20"/>
    <w:qFormat/>
    <w:uiPriority w:val="0"/>
  </w:style>
  <w:style w:type="character" w:customStyle="1" w:styleId="97">
    <w:name w:val="xtb-gr-07"/>
    <w:basedOn w:val="20"/>
    <w:qFormat/>
    <w:uiPriority w:val="0"/>
  </w:style>
  <w:style w:type="character" w:customStyle="1" w:styleId="98">
    <w:name w:val="zy-fr-bj30"/>
    <w:basedOn w:val="20"/>
    <w:qFormat/>
    <w:uiPriority w:val="0"/>
  </w:style>
  <w:style w:type="character" w:customStyle="1" w:styleId="99">
    <w:name w:val="zy-gr-bj12"/>
    <w:basedOn w:val="20"/>
    <w:qFormat/>
    <w:uiPriority w:val="0"/>
  </w:style>
  <w:style w:type="character" w:customStyle="1" w:styleId="100">
    <w:name w:val="xtb-fr-17"/>
    <w:basedOn w:val="20"/>
    <w:qFormat/>
    <w:uiPriority w:val="0"/>
  </w:style>
  <w:style w:type="character" w:customStyle="1" w:styleId="101">
    <w:name w:val="hdjl-x-l-x-sp1"/>
    <w:basedOn w:val="20"/>
    <w:qFormat/>
    <w:uiPriority w:val="0"/>
    <w:rPr>
      <w:color w:val="BFBFBF"/>
      <w:sz w:val="24"/>
      <w:szCs w:val="24"/>
    </w:rPr>
  </w:style>
  <w:style w:type="character" w:customStyle="1" w:styleId="102">
    <w:name w:val="r-5-l-sp2"/>
    <w:basedOn w:val="20"/>
    <w:qFormat/>
    <w:uiPriority w:val="0"/>
  </w:style>
  <w:style w:type="character" w:customStyle="1" w:styleId="103">
    <w:name w:val="xtb-fr-07"/>
    <w:basedOn w:val="20"/>
    <w:qFormat/>
    <w:uiPriority w:val="0"/>
  </w:style>
  <w:style w:type="character" w:customStyle="1" w:styleId="104">
    <w:name w:val="xtb-fr-09"/>
    <w:basedOn w:val="20"/>
    <w:qFormat/>
    <w:uiPriority w:val="0"/>
  </w:style>
  <w:style w:type="character" w:customStyle="1" w:styleId="105">
    <w:name w:val="zy-fr-bj14"/>
    <w:basedOn w:val="20"/>
    <w:qFormat/>
    <w:uiPriority w:val="0"/>
  </w:style>
  <w:style w:type="character" w:customStyle="1" w:styleId="106">
    <w:name w:val="zy-gr-bj21"/>
    <w:basedOn w:val="20"/>
    <w:qFormat/>
    <w:uiPriority w:val="0"/>
  </w:style>
  <w:style w:type="character" w:customStyle="1" w:styleId="107">
    <w:name w:val="bsfw-sp21"/>
    <w:basedOn w:val="20"/>
    <w:qFormat/>
    <w:uiPriority w:val="0"/>
    <w:rPr>
      <w:color w:val="FFFFFF"/>
      <w:shd w:val="clear" w:color="auto" w:fill="277E37"/>
    </w:rPr>
  </w:style>
  <w:style w:type="character" w:customStyle="1" w:styleId="108">
    <w:name w:val="xtb-fr-15"/>
    <w:basedOn w:val="20"/>
    <w:qFormat/>
    <w:uiPriority w:val="0"/>
  </w:style>
  <w:style w:type="character" w:customStyle="1" w:styleId="109">
    <w:name w:val="zy-gr-bj27"/>
    <w:basedOn w:val="20"/>
    <w:qFormat/>
    <w:uiPriority w:val="0"/>
  </w:style>
  <w:style w:type="character" w:customStyle="1" w:styleId="110">
    <w:name w:val="zy-gr-bj20"/>
    <w:basedOn w:val="20"/>
    <w:qFormat/>
    <w:uiPriority w:val="0"/>
  </w:style>
  <w:style w:type="character" w:customStyle="1" w:styleId="111">
    <w:name w:val="zx-span2"/>
    <w:basedOn w:val="20"/>
    <w:qFormat/>
    <w:uiPriority w:val="0"/>
  </w:style>
  <w:style w:type="character" w:customStyle="1" w:styleId="112">
    <w:name w:val="zx-xuan41"/>
    <w:basedOn w:val="20"/>
    <w:qFormat/>
    <w:uiPriority w:val="0"/>
    <w:rPr>
      <w:shd w:val="clear" w:color="auto" w:fill="FFFFFF"/>
    </w:rPr>
  </w:style>
  <w:style w:type="character" w:customStyle="1" w:styleId="113">
    <w:name w:val="xtb-gr-12"/>
    <w:basedOn w:val="20"/>
    <w:qFormat/>
    <w:uiPriority w:val="0"/>
  </w:style>
  <w:style w:type="character" w:customStyle="1" w:styleId="114">
    <w:name w:val="zy-fr-bj1"/>
    <w:basedOn w:val="20"/>
    <w:qFormat/>
    <w:uiPriority w:val="0"/>
  </w:style>
  <w:style w:type="character" w:customStyle="1" w:styleId="115">
    <w:name w:val="hover111"/>
    <w:basedOn w:val="20"/>
    <w:qFormat/>
    <w:uiPriority w:val="0"/>
    <w:rPr>
      <w:color w:val="CA1C1D"/>
    </w:rPr>
  </w:style>
  <w:style w:type="character" w:customStyle="1" w:styleId="116">
    <w:name w:val="xtb-gr-08"/>
    <w:basedOn w:val="20"/>
    <w:qFormat/>
    <w:uiPriority w:val="0"/>
  </w:style>
  <w:style w:type="character" w:customStyle="1" w:styleId="117">
    <w:name w:val="zx-xuan15"/>
    <w:basedOn w:val="20"/>
    <w:qFormat/>
    <w:uiPriority w:val="0"/>
    <w:rPr>
      <w:color w:val="FFFFFF"/>
    </w:rPr>
  </w:style>
  <w:style w:type="character" w:customStyle="1" w:styleId="118">
    <w:name w:val="xtb-fr-19"/>
    <w:basedOn w:val="20"/>
    <w:qFormat/>
    <w:uiPriority w:val="0"/>
  </w:style>
  <w:style w:type="character" w:customStyle="1" w:styleId="119">
    <w:name w:val="xtb-fr-06"/>
    <w:basedOn w:val="20"/>
    <w:qFormat/>
    <w:uiPriority w:val="0"/>
  </w:style>
  <w:style w:type="character" w:customStyle="1" w:styleId="120">
    <w:name w:val="xtb-fr-01"/>
    <w:basedOn w:val="20"/>
    <w:qFormat/>
    <w:uiPriority w:val="0"/>
  </w:style>
  <w:style w:type="character" w:customStyle="1" w:styleId="121">
    <w:name w:val="xtb-fr-18"/>
    <w:basedOn w:val="20"/>
    <w:qFormat/>
    <w:uiPriority w:val="0"/>
  </w:style>
  <w:style w:type="character" w:customStyle="1" w:styleId="122">
    <w:name w:val="zy-fr-bj28"/>
    <w:basedOn w:val="20"/>
    <w:qFormat/>
    <w:uiPriority w:val="0"/>
  </w:style>
  <w:style w:type="character" w:customStyle="1" w:styleId="123">
    <w:name w:val="zx-xuan4"/>
    <w:basedOn w:val="20"/>
    <w:qFormat/>
    <w:uiPriority w:val="0"/>
    <w:rPr>
      <w:shd w:val="clear" w:color="auto" w:fill="FFFFFF"/>
    </w:rPr>
  </w:style>
  <w:style w:type="character" w:customStyle="1" w:styleId="124">
    <w:name w:val="xtb-fr-12"/>
    <w:basedOn w:val="20"/>
    <w:qFormat/>
    <w:uiPriority w:val="0"/>
  </w:style>
  <w:style w:type="character" w:customStyle="1" w:styleId="125">
    <w:name w:val="xtb-fr-05"/>
    <w:basedOn w:val="20"/>
    <w:qFormat/>
    <w:uiPriority w:val="0"/>
  </w:style>
  <w:style w:type="character" w:customStyle="1" w:styleId="126">
    <w:name w:val="zy-fr-bj6"/>
    <w:basedOn w:val="20"/>
    <w:qFormat/>
    <w:uiPriority w:val="0"/>
  </w:style>
  <w:style w:type="character" w:customStyle="1" w:styleId="127">
    <w:name w:val="hdjl-x-l-m-sp2"/>
    <w:basedOn w:val="20"/>
    <w:qFormat/>
    <w:uiPriority w:val="0"/>
  </w:style>
  <w:style w:type="character" w:customStyle="1" w:styleId="128">
    <w:name w:val="zx-span51"/>
    <w:basedOn w:val="20"/>
    <w:qFormat/>
    <w:uiPriority w:val="0"/>
    <w:rPr>
      <w:color w:val="FFFFFF"/>
    </w:rPr>
  </w:style>
  <w:style w:type="character" w:customStyle="1" w:styleId="129">
    <w:name w:val="zy-fr-bj25"/>
    <w:basedOn w:val="20"/>
    <w:qFormat/>
    <w:uiPriority w:val="0"/>
  </w:style>
  <w:style w:type="character" w:customStyle="1" w:styleId="130">
    <w:name w:val="zy-fr-bj7"/>
    <w:basedOn w:val="20"/>
    <w:qFormat/>
    <w:uiPriority w:val="0"/>
  </w:style>
  <w:style w:type="character" w:customStyle="1" w:styleId="131">
    <w:name w:val="xtb-gr-05"/>
    <w:basedOn w:val="20"/>
    <w:qFormat/>
    <w:uiPriority w:val="0"/>
  </w:style>
  <w:style w:type="character" w:customStyle="1" w:styleId="132">
    <w:name w:val="bsfw-sp31"/>
    <w:basedOn w:val="20"/>
    <w:qFormat/>
    <w:uiPriority w:val="0"/>
    <w:rPr>
      <w:color w:val="FFFFFF"/>
      <w:shd w:val="clear" w:color="auto" w:fill="277E37"/>
    </w:rPr>
  </w:style>
  <w:style w:type="character" w:customStyle="1" w:styleId="133">
    <w:name w:val="xtb-fr-22"/>
    <w:basedOn w:val="20"/>
    <w:qFormat/>
    <w:uiPriority w:val="0"/>
  </w:style>
  <w:style w:type="character" w:customStyle="1" w:styleId="134">
    <w:name w:val="zy-fr-bj4"/>
    <w:basedOn w:val="20"/>
    <w:qFormat/>
    <w:uiPriority w:val="0"/>
  </w:style>
  <w:style w:type="character" w:customStyle="1" w:styleId="135">
    <w:name w:val="xtb-fr-03"/>
    <w:basedOn w:val="20"/>
    <w:qFormat/>
    <w:uiPriority w:val="0"/>
  </w:style>
  <w:style w:type="character" w:customStyle="1" w:styleId="136">
    <w:name w:val="zy-fr-bj27"/>
    <w:basedOn w:val="20"/>
    <w:qFormat/>
    <w:uiPriority w:val="0"/>
  </w:style>
  <w:style w:type="character" w:customStyle="1" w:styleId="137">
    <w:name w:val="xtb-gr-03"/>
    <w:basedOn w:val="20"/>
    <w:qFormat/>
    <w:uiPriority w:val="0"/>
  </w:style>
  <w:style w:type="character" w:customStyle="1" w:styleId="138">
    <w:name w:val="bsfw-sp1"/>
    <w:basedOn w:val="20"/>
    <w:qFormat/>
    <w:uiPriority w:val="0"/>
  </w:style>
  <w:style w:type="character" w:customStyle="1" w:styleId="139">
    <w:name w:val="xtb-gr-02"/>
    <w:basedOn w:val="20"/>
    <w:qFormat/>
    <w:uiPriority w:val="0"/>
  </w:style>
  <w:style w:type="character" w:customStyle="1" w:styleId="140">
    <w:name w:val="zy-fr-bj2"/>
    <w:basedOn w:val="20"/>
    <w:qFormat/>
    <w:uiPriority w:val="0"/>
  </w:style>
  <w:style w:type="character" w:customStyle="1" w:styleId="141">
    <w:name w:val="r-5-l-sp3"/>
    <w:basedOn w:val="20"/>
    <w:qFormat/>
    <w:uiPriority w:val="0"/>
  </w:style>
  <w:style w:type="character" w:customStyle="1" w:styleId="142">
    <w:name w:val="zx-span21"/>
    <w:basedOn w:val="20"/>
    <w:qFormat/>
    <w:uiPriority w:val="0"/>
    <w:rPr>
      <w:color w:val="FFFFFF"/>
    </w:rPr>
  </w:style>
  <w:style w:type="character" w:customStyle="1" w:styleId="143">
    <w:name w:val="xtb-gr-15"/>
    <w:basedOn w:val="20"/>
    <w:qFormat/>
    <w:uiPriority w:val="0"/>
  </w:style>
  <w:style w:type="character" w:customStyle="1" w:styleId="144">
    <w:name w:val="zy-gr-bj10"/>
    <w:basedOn w:val="20"/>
    <w:qFormat/>
    <w:uiPriority w:val="0"/>
  </w:style>
  <w:style w:type="character" w:customStyle="1" w:styleId="145">
    <w:name w:val="xtb-fr-04"/>
    <w:basedOn w:val="20"/>
    <w:qFormat/>
    <w:uiPriority w:val="0"/>
  </w:style>
  <w:style w:type="character" w:customStyle="1" w:styleId="146">
    <w:name w:val="zy-gr-bj9"/>
    <w:basedOn w:val="20"/>
    <w:qFormat/>
    <w:uiPriority w:val="0"/>
  </w:style>
  <w:style w:type="character" w:customStyle="1" w:styleId="147">
    <w:name w:val="xtb-fr-24"/>
    <w:basedOn w:val="20"/>
    <w:qFormat/>
    <w:uiPriority w:val="0"/>
  </w:style>
  <w:style w:type="character" w:customStyle="1" w:styleId="148">
    <w:name w:val="zwfw-sp2"/>
    <w:basedOn w:val="20"/>
    <w:qFormat/>
    <w:uiPriority w:val="0"/>
  </w:style>
  <w:style w:type="character" w:customStyle="1" w:styleId="149">
    <w:name w:val="zy-gr-bj1"/>
    <w:basedOn w:val="20"/>
    <w:qFormat/>
    <w:uiPriority w:val="0"/>
  </w:style>
  <w:style w:type="character" w:customStyle="1" w:styleId="150">
    <w:name w:val="xtb-fr-16"/>
    <w:basedOn w:val="20"/>
    <w:qFormat/>
    <w:uiPriority w:val="0"/>
  </w:style>
  <w:style w:type="character" w:customStyle="1" w:styleId="151">
    <w:name w:val="ndata"/>
    <w:basedOn w:val="20"/>
    <w:qFormat/>
    <w:uiPriority w:val="0"/>
    <w:rPr>
      <w:color w:val="AAAAAA"/>
    </w:rPr>
  </w:style>
  <w:style w:type="character" w:customStyle="1" w:styleId="152">
    <w:name w:val="zy-fr-bj18"/>
    <w:basedOn w:val="20"/>
    <w:qFormat/>
    <w:uiPriority w:val="0"/>
  </w:style>
  <w:style w:type="character" w:customStyle="1" w:styleId="153">
    <w:name w:val="zy-fr-bj12"/>
    <w:basedOn w:val="20"/>
    <w:qFormat/>
    <w:uiPriority w:val="0"/>
  </w:style>
  <w:style w:type="character" w:customStyle="1" w:styleId="154">
    <w:name w:val="zy-fr-bj17"/>
    <w:basedOn w:val="20"/>
    <w:qFormat/>
    <w:uiPriority w:val="0"/>
  </w:style>
  <w:style w:type="character" w:customStyle="1" w:styleId="155">
    <w:name w:val="bsfw-sp3"/>
    <w:basedOn w:val="20"/>
    <w:qFormat/>
    <w:uiPriority w:val="0"/>
  </w:style>
  <w:style w:type="character" w:customStyle="1" w:styleId="156">
    <w:name w:val="zy-gr-bj24"/>
    <w:basedOn w:val="20"/>
    <w:qFormat/>
    <w:uiPriority w:val="0"/>
  </w:style>
  <w:style w:type="character" w:customStyle="1" w:styleId="157">
    <w:name w:val="bsfw-sp11"/>
    <w:basedOn w:val="20"/>
    <w:qFormat/>
    <w:uiPriority w:val="0"/>
    <w:rPr>
      <w:color w:val="FFFFFF"/>
      <w:shd w:val="clear" w:color="auto" w:fill="277E37"/>
    </w:rPr>
  </w:style>
  <w:style w:type="character" w:customStyle="1" w:styleId="158">
    <w:name w:val="xtb-gr-16"/>
    <w:basedOn w:val="20"/>
    <w:qFormat/>
    <w:uiPriority w:val="0"/>
  </w:style>
  <w:style w:type="character" w:customStyle="1" w:styleId="159">
    <w:name w:val="zy-gr-bj16"/>
    <w:basedOn w:val="20"/>
    <w:qFormat/>
    <w:uiPriority w:val="0"/>
  </w:style>
  <w:style w:type="character" w:customStyle="1" w:styleId="160">
    <w:name w:val="zx-span4"/>
    <w:basedOn w:val="20"/>
    <w:qFormat/>
    <w:uiPriority w:val="0"/>
  </w:style>
  <w:style w:type="paragraph" w:customStyle="1" w:styleId="161">
    <w:name w:val="正文首行缩进两字符"/>
    <w:basedOn w:val="1"/>
    <w:qFormat/>
    <w:uiPriority w:val="0"/>
    <w:pPr>
      <w:spacing w:line="360" w:lineRule="auto"/>
      <w:ind w:firstLine="200" w:firstLineChars="200"/>
    </w:pPr>
    <w:rPr>
      <w:szCs w:val="24"/>
    </w:rPr>
  </w:style>
  <w:style w:type="paragraph" w:customStyle="1" w:styleId="162">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4">
    <w:name w:val="List Paragraph"/>
    <w:basedOn w:val="1"/>
    <w:qFormat/>
    <w:uiPriority w:val="0"/>
    <w:pPr>
      <w:ind w:firstLine="420" w:firstLineChars="200"/>
    </w:pPr>
    <w:rPr>
      <w:rFonts w:ascii="Calibri" w:hAnsi="Calibri"/>
      <w:szCs w:val="22"/>
    </w:r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Heading #2|1"/>
    <w:basedOn w:val="1"/>
    <w:qFormat/>
    <w:uiPriority w:val="0"/>
    <w:pPr>
      <w:widowControl w:val="0"/>
      <w:shd w:val="clear" w:color="auto" w:fill="auto"/>
      <w:outlineLvl w:val="1"/>
    </w:pPr>
    <w:rPr>
      <w:rFonts w:ascii="宋体" w:hAnsi="宋体" w:eastAsia="宋体" w:cs="宋体"/>
      <w:sz w:val="56"/>
      <w:szCs w:val="56"/>
      <w:u w:val="none"/>
      <w:shd w:val="clear" w:color="auto" w:fill="auto"/>
      <w:lang w:val="zh-TW" w:eastAsia="zh-TW" w:bidi="zh-TW"/>
    </w:rPr>
  </w:style>
  <w:style w:type="character" w:customStyle="1" w:styleId="167">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zhoushuhai\2022&#24180;\&#37319;&#36141;\&#39033;&#30446;\&#33258;&#34892;&#32452;&#32455;\22&#24180;6&#26376;\&#26381;&#21153;&#20445;&#38556;&#20013;&#24515;%20%20%20&#39135;&#22530;&#21047;&#21345;&#31995;&#32479;\&#39135;&#22530;&#23601;&#39184;&#21047;&#21345;&#31995;&#32479;%20%20&#27604;&#2021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食堂就餐刷卡系统  比价文件.dot</Template>
  <Pages>22</Pages>
  <Words>6209</Words>
  <Characters>6360</Characters>
  <Lines>15</Lines>
  <Paragraphs>4</Paragraphs>
  <TotalTime>25</TotalTime>
  <ScaleCrop>false</ScaleCrop>
  <LinksUpToDate>false</LinksUpToDate>
  <CharactersWithSpaces>6673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2022-06-27T00:12:00Z</dcterms:created>
  <dc:creator>大海</dc:creator>
  <cp:lastModifiedBy>user</cp:lastModifiedBy>
  <cp:lastPrinted>2022-11-20T05:50:00Z</cp:lastPrinted>
  <dcterms:modified xsi:type="dcterms:W3CDTF">2025-07-15T11:37:46Z</dcterms:modified>
  <dc:title>科学城公安分局业务装备采购询价函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4DE024B4DB3B48A590EECE66B0B1116A_43</vt:lpwstr>
  </property>
</Properties>
</file>