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98A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r>
        <w:rPr>
          <w:rFonts w:hint="eastAsia" w:ascii="国标小标宋-GB/T 2312" w:hAnsi="国标小标宋-GB/T 2312" w:eastAsia="国标小标宋-GB/T 2312" w:cs="国标小标宋-GB/T 2312"/>
          <w:spacing w:val="-6"/>
          <w:sz w:val="36"/>
          <w:szCs w:val="36"/>
          <w:highlight w:val="none"/>
          <w:lang w:val="en-US" w:eastAsia="zh-CN"/>
        </w:rPr>
        <w:t>大木偶剧《龙门传说》来院演出服务项目比价文件</w:t>
      </w:r>
    </w:p>
    <w:p w14:paraId="419A316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根据《公管部（科办）采购管理实施细则（</w:t>
      </w:r>
      <w:r>
        <w:rPr>
          <w:rFonts w:hint="default" w:ascii="仿宋_GB2312" w:hAnsi="仿宋" w:eastAsia="仿宋_GB2312"/>
          <w:snapToGrid w:val="0"/>
          <w:kern w:val="0"/>
          <w:sz w:val="30"/>
          <w:szCs w:val="30"/>
          <w:highlight w:val="none"/>
          <w:lang w:val="en-US" w:eastAsia="zh-CN"/>
        </w:rPr>
        <w:t>2026</w:t>
      </w:r>
      <w:r>
        <w:rPr>
          <w:rFonts w:hint="eastAsia" w:ascii="仿宋_GB2312" w:hAnsi="仿宋" w:eastAsia="仿宋_GB2312"/>
          <w:snapToGrid w:val="0"/>
          <w:kern w:val="0"/>
          <w:sz w:val="30"/>
          <w:szCs w:val="30"/>
          <w:highlight w:val="none"/>
          <w:lang w:val="en-US" w:eastAsia="zh-CN"/>
        </w:rPr>
        <w:t>年修订）》相关要求，为完成大木偶剧《龙门传说》来院演出服务项目采购，公管部服务保障中心现邀请符合要求的供应商参加采购项目比价活动。</w:t>
      </w:r>
    </w:p>
    <w:p w14:paraId="16B48324">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一、比价须知</w:t>
      </w:r>
    </w:p>
    <w:p w14:paraId="75C7A3B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项目名称：大木偶剧《龙门传说》来院演出服务</w:t>
      </w:r>
    </w:p>
    <w:p w14:paraId="5B188F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项目编号：2026GGBCGFW008</w:t>
      </w:r>
    </w:p>
    <w:p w14:paraId="184F11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采购方式：调研比价</w:t>
      </w:r>
    </w:p>
    <w:p w14:paraId="245A84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最高限价：140000.00 元。</w:t>
      </w:r>
    </w:p>
    <w:p w14:paraId="15D465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采购人：中国工程物理研究院公共事务管理部</w:t>
      </w:r>
    </w:p>
    <w:p w14:paraId="4CD7D01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统一采购实施部门：服务保障中心</w:t>
      </w:r>
    </w:p>
    <w:p w14:paraId="0D9FC2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项目实施地点：绵阳市科学城科学会堂</w:t>
      </w:r>
    </w:p>
    <w:p w14:paraId="020609D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项目完成期限：合同签订之日起至演出结束。</w:t>
      </w:r>
    </w:p>
    <w:p w14:paraId="022D0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zh-CN" w:eastAsia="zh-CN"/>
        </w:rPr>
        <w:t>响应文件有效期：递交响应文件截止之日起</w:t>
      </w:r>
      <w:r>
        <w:rPr>
          <w:rFonts w:hint="eastAsia" w:ascii="仿宋_GB2312" w:hAnsi="仿宋" w:eastAsia="仿宋_GB2312"/>
          <w:snapToGrid w:val="0"/>
          <w:kern w:val="0"/>
          <w:sz w:val="30"/>
          <w:szCs w:val="30"/>
          <w:highlight w:val="none"/>
          <w:lang w:val="en-US" w:eastAsia="zh-CN"/>
        </w:rPr>
        <w:t>9</w:t>
      </w:r>
      <w:r>
        <w:rPr>
          <w:rFonts w:hint="eastAsia" w:ascii="仿宋_GB2312" w:hAnsi="仿宋" w:eastAsia="仿宋_GB2312"/>
          <w:snapToGrid w:val="0"/>
          <w:kern w:val="0"/>
          <w:sz w:val="30"/>
          <w:szCs w:val="30"/>
          <w:highlight w:val="none"/>
          <w:lang w:val="zh-CN" w:eastAsia="zh-CN"/>
        </w:rPr>
        <w:t>0天。</w:t>
      </w:r>
    </w:p>
    <w:p w14:paraId="67AAA4E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供应商邀请方式：</w:t>
      </w:r>
    </w:p>
    <w:p w14:paraId="56B38E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本次邀请由采购人通过下列第</w:t>
      </w:r>
      <w:r>
        <w:rPr>
          <w:rFonts w:hint="eastAsia" w:ascii="仿宋_GB2312" w:hAnsi="仿宋" w:eastAsia="仿宋_GB2312"/>
          <w:snapToGrid w:val="0"/>
          <w:kern w:val="0"/>
          <w:sz w:val="30"/>
          <w:szCs w:val="30"/>
          <w:highlight w:val="none"/>
          <w:u w:val="single"/>
          <w:lang w:val="en-US" w:eastAsia="zh-CN"/>
        </w:rPr>
        <w:t xml:space="preserve"> ①</w:t>
      </w:r>
      <w:r>
        <w:rPr>
          <w:rFonts w:hint="eastAsia" w:ascii="仿宋_GB2312" w:hAnsi="仿宋" w:eastAsia="仿宋_GB2312"/>
          <w:snapToGrid w:val="0"/>
          <w:kern w:val="0"/>
          <w:sz w:val="30"/>
          <w:szCs w:val="30"/>
          <w:highlight w:val="none"/>
        </w:rPr>
        <w:t xml:space="preserve"> 种方式。</w:t>
      </w:r>
    </w:p>
    <w:p w14:paraId="723E3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①公告邀请方式（在科学城阳光政务网发布，公告期限为3个工作日）；</w:t>
      </w:r>
    </w:p>
    <w:p w14:paraId="0D36A8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rPr>
        <w:t>②直接邀请方式。</w:t>
      </w:r>
      <w:r>
        <w:rPr>
          <w:rFonts w:hint="eastAsia" w:ascii="仿宋_GB2312" w:hAnsi="仿宋" w:eastAsia="仿宋_GB2312"/>
          <w:snapToGrid w:val="0"/>
          <w:kern w:val="0"/>
          <w:sz w:val="30"/>
          <w:szCs w:val="30"/>
          <w:highlight w:val="none"/>
          <w:lang w:val="en-US" w:eastAsia="zh-CN"/>
        </w:rPr>
        <w:t xml:space="preserve"> </w:t>
      </w:r>
    </w:p>
    <w:p w14:paraId="6D113C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㈠比价人资格</w:t>
      </w:r>
    </w:p>
    <w:p w14:paraId="1ABCE43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0E0A0BC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2.具有良好的商业信誉和健全的财务会计制度；</w:t>
      </w:r>
    </w:p>
    <w:p w14:paraId="66A7CC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3.具有履行合同所必需的设备和专业技术能力；</w:t>
      </w:r>
    </w:p>
    <w:p w14:paraId="5C88B2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4.有依法缴纳税收和社会保障资金的良好记录；</w:t>
      </w:r>
    </w:p>
    <w:p w14:paraId="58E7D1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5.参加采购活动前3年内在经营活动中没有重大违法记录；</w:t>
      </w:r>
    </w:p>
    <w:p w14:paraId="7FFA735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6.单位负责人为同一人或存在直接控股、管理关系的不同供应商，不得参加同一合同项下的采购活动；</w:t>
      </w:r>
    </w:p>
    <w:p w14:paraId="3E2991D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7.被国家监管部门列入政府采购严重违反失信记录及被院处以禁入处罚的供应商，在禁止期内不得参加我部采购活动；</w:t>
      </w:r>
    </w:p>
    <w:p w14:paraId="277E3B1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8.法律、行政法规规定的其他条件；</w:t>
      </w:r>
    </w:p>
    <w:p w14:paraId="40A70F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rPr>
      </w:pPr>
      <w:r>
        <w:rPr>
          <w:rFonts w:hint="eastAsia" w:ascii="仿宋_GB2312" w:hAnsi="仿宋" w:eastAsia="仿宋_GB2312"/>
          <w:snapToGrid w:val="0"/>
          <w:kern w:val="0"/>
          <w:sz w:val="30"/>
          <w:szCs w:val="30"/>
          <w:highlight w:val="none"/>
        </w:rPr>
        <w:t>9</w:t>
      </w:r>
      <w:r>
        <w:rPr>
          <w:rFonts w:hint="eastAsia" w:ascii="仿宋_GB2312" w:hAnsi="仿宋" w:eastAsia="仿宋_GB2312"/>
          <w:snapToGrid w:val="0"/>
          <w:kern w:val="0"/>
          <w:sz w:val="30"/>
          <w:szCs w:val="30"/>
          <w:highlight w:val="none"/>
          <w:lang w:val="zh-CN"/>
        </w:rPr>
        <w:t>.特定资质条件：无。</w:t>
      </w:r>
    </w:p>
    <w:p w14:paraId="6728E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㈡比价人提供的资质及其他证明文件</w:t>
      </w:r>
    </w:p>
    <w:p w14:paraId="5C1C5A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5B91D39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40ECB9EA">
      <w:pPr>
        <w:keepNext w:val="0"/>
        <w:keepLines w:val="0"/>
        <w:pageBreakBefore w:val="0"/>
        <w:numPr>
          <w:ilvl w:val="0"/>
          <w:numId w:val="0"/>
        </w:numPr>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rPr>
        <w:t>承诺函（格式详见附件1）</w:t>
      </w:r>
    </w:p>
    <w:p w14:paraId="53B932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w:t>
      </w:r>
      <w:r>
        <w:rPr>
          <w:rFonts w:hint="eastAsia" w:ascii="仿宋_GB2312" w:hAnsi="仿宋" w:eastAsia="仿宋_GB2312"/>
          <w:snapToGrid w:val="0"/>
          <w:kern w:val="0"/>
          <w:sz w:val="30"/>
          <w:szCs w:val="30"/>
          <w:highlight w:val="none"/>
          <w:lang w:val="zh-CN"/>
        </w:rPr>
        <w:t>法定代</w:t>
      </w:r>
      <w:r>
        <w:rPr>
          <w:rFonts w:hint="eastAsia" w:ascii="仿宋_GB2312" w:hAnsi="仿宋" w:eastAsia="仿宋_GB2312"/>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5D9AE2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4.与中国工程物理研究院职工关联关系（非资格条件证明文件）</w:t>
      </w:r>
    </w:p>
    <w:p w14:paraId="4C5B69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1CF703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42661B7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5</w:t>
      </w:r>
      <w:r>
        <w:rPr>
          <w:rFonts w:hint="eastAsia" w:ascii="仿宋_GB2312" w:hAnsi="仿宋" w:eastAsia="仿宋_GB2312"/>
          <w:snapToGrid w:val="0"/>
          <w:kern w:val="0"/>
          <w:sz w:val="30"/>
          <w:szCs w:val="30"/>
          <w:highlight w:val="none"/>
        </w:rPr>
        <w:t>.</w:t>
      </w:r>
      <w:r>
        <w:rPr>
          <w:rFonts w:hint="eastAsia" w:ascii="仿宋_GB2312" w:hAnsi="仿宋" w:eastAsia="仿宋_GB2312"/>
          <w:snapToGrid w:val="0"/>
          <w:kern w:val="0"/>
          <w:sz w:val="30"/>
          <w:szCs w:val="30"/>
          <w:highlight w:val="none"/>
          <w:lang w:val="zh-CN"/>
        </w:rPr>
        <w:t>提供股东构成及持股比例证明材料（可提供备案公司章程</w:t>
      </w:r>
      <w:r>
        <w:rPr>
          <w:rFonts w:hint="eastAsia" w:ascii="仿宋_GB2312" w:hAnsi="仿宋" w:eastAsia="仿宋_GB2312"/>
          <w:snapToGrid w:val="0"/>
          <w:kern w:val="0"/>
          <w:sz w:val="30"/>
          <w:szCs w:val="30"/>
          <w:highlight w:val="none"/>
        </w:rPr>
        <w:t>复印件</w:t>
      </w:r>
      <w:r>
        <w:rPr>
          <w:rFonts w:hint="eastAsia" w:ascii="仿宋_GB2312" w:hAnsi="仿宋" w:eastAsia="仿宋_GB2312"/>
          <w:snapToGrid w:val="0"/>
          <w:kern w:val="0"/>
          <w:sz w:val="30"/>
          <w:szCs w:val="30"/>
          <w:highlight w:val="none"/>
          <w:lang w:val="zh-CN"/>
        </w:rPr>
        <w:t>）</w:t>
      </w:r>
      <w:r>
        <w:rPr>
          <w:rFonts w:hint="eastAsia" w:ascii="仿宋_GB2312" w:hAnsi="仿宋" w:eastAsia="仿宋_GB2312"/>
          <w:snapToGrid w:val="0"/>
          <w:kern w:val="0"/>
          <w:sz w:val="30"/>
          <w:szCs w:val="30"/>
          <w:highlight w:val="none"/>
        </w:rPr>
        <w:t>加盖公章</w:t>
      </w:r>
      <w:r>
        <w:rPr>
          <w:rFonts w:hint="eastAsia" w:ascii="仿宋_GB2312" w:hAnsi="仿宋" w:eastAsia="仿宋_GB2312"/>
          <w:snapToGrid w:val="0"/>
          <w:kern w:val="0"/>
          <w:sz w:val="30"/>
          <w:szCs w:val="30"/>
          <w:highlight w:val="none"/>
          <w:lang w:val="zh-CN"/>
        </w:rPr>
        <w:t>。</w:t>
      </w:r>
    </w:p>
    <w:p w14:paraId="1A1E7E6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highlight w:val="none"/>
        </w:rPr>
      </w:pPr>
      <w:r>
        <w:rPr>
          <w:rFonts w:hint="eastAsia" w:ascii="黑体" w:hAnsi="黑体" w:eastAsia="黑体" w:cs="黑体"/>
          <w:sz w:val="30"/>
          <w:szCs w:val="30"/>
          <w:highlight w:val="none"/>
        </w:rPr>
        <w:t>二</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采购需求及要求</w:t>
      </w:r>
    </w:p>
    <w:p w14:paraId="3E046E6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㈠项目概况：</w:t>
      </w:r>
    </w:p>
    <w:p w14:paraId="10E9245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定于2026年“六·一”儿童节前引进大型神话木偶剧《龙门传说》来院演出举行，该剧由四川省大木偶剧院和南充市非物质文化遗产保护中心联合出品。演出日期暂定5月29日、30日，每晚演出1场，演出地点为绵阳市科学城科学会堂。由供应商负责演出的组织工作，同时提供演出的音响和灯光保障、宣传制作等服务。</w:t>
      </w:r>
    </w:p>
    <w:p w14:paraId="230C3E4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㈡采购需求及要求</w:t>
      </w:r>
    </w:p>
    <w:p w14:paraId="0D4DD54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★1.演出场次为2场，暂定2026年5月29日、30日，每场开演时间暂定为19点。采购人于第一场演出前</w:t>
      </w:r>
      <w:r>
        <w:rPr>
          <w:rFonts w:hint="eastAsia" w:ascii="仿宋_GB2312" w:hAnsi="仿宋" w:eastAsia="仿宋_GB2312"/>
          <w:snapToGrid w:val="0"/>
          <w:kern w:val="0"/>
          <w:sz w:val="30"/>
          <w:szCs w:val="30"/>
          <w:highlight w:val="yellow"/>
          <w:lang w:val="en-US" w:eastAsia="zh-CN"/>
        </w:rPr>
        <w:t>10</w:t>
      </w:r>
      <w:r>
        <w:rPr>
          <w:rFonts w:hint="eastAsia" w:ascii="仿宋_GB2312" w:hAnsi="仿宋" w:eastAsia="仿宋_GB2312"/>
          <w:snapToGrid w:val="0"/>
          <w:kern w:val="0"/>
          <w:sz w:val="30"/>
          <w:szCs w:val="30"/>
          <w:highlight w:val="none"/>
          <w:lang w:val="en-US" w:eastAsia="zh-CN"/>
        </w:rPr>
        <w:t>个日历天告知供应商最终确定的演出日期及每场开演时间。供应商应确保拿到大型神话木偶剧《龙门传说》的演出档期，如期来院演出。</w:t>
      </w:r>
    </w:p>
    <w:p w14:paraId="371EAD0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★2.如遇特殊原因导致演出无法按计划举行，采购人有权调整演出日期，供应商应积极配合，不再增加费用，按采购人调整的时间如期完成演出。</w:t>
      </w:r>
    </w:p>
    <w:p w14:paraId="1032522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供应商负责提供演出期间的服装、化妆、道具及其他与演出相关的管理与服务，负责剧组来院演出的交通、食宿、人身及财产安全、演出设备运输及安装调试等全部工作，所有准备工作须在演出开始前60分钟全部完成，确保演出如期高质量完成。</w:t>
      </w:r>
    </w:p>
    <w:p w14:paraId="2A92113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供应商负责在演出地点前厅提供木偶体验项目不少于4项，体验内容须与大木偶主题密切相关并经采购人审定；每项体验时长不少于30分钟，体验所需道具、材料均由供应商全额提供。每个体验项目现场讲解指导人员不少于2人，由供应商负责统筹协调本次演出剧组专业人员担任，负责现场讲解、示范、互动指导及秩序安全保障等工作。</w:t>
      </w:r>
    </w:p>
    <w:p w14:paraId="4082F38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5.供应商负责提供完全满足剧目演出的音响设备，提供音响设备清单及必要的专业操作人员交采购人审定，确保演出的音响效果。</w:t>
      </w:r>
    </w:p>
    <w:p w14:paraId="141AEBC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供应商可使用演出剧场现有的舞台灯光、LED屏，现有设备设施及配套器材不能满足演出需要的，不足部分由供应商提供，包括且不限于电脑摇头切割灯、电脑摇头图案灯、泡泡机、烟雾机等设备及配套器材，需列出设备清单（品名、规格型号、主要技术参数、数量）。提供相应设备的专业操作人员，确保演出的灯光及LED屏背景效果。</w:t>
      </w:r>
    </w:p>
    <w:p w14:paraId="4866168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7.供应商负责宣传制作的设计、安装、拆除等工作，宣传制作的内容、尺寸、材质等须经采购人进行确认，具体要求如下：</w:t>
      </w:r>
    </w:p>
    <w:p w14:paraId="0328D38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宣传海报（电子版）：用于线上宣传的电子海报1份。</w:t>
      </w:r>
    </w:p>
    <w:p w14:paraId="63CC1C5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宣传条幅：</w:t>
      </w:r>
      <w:r>
        <w:rPr>
          <w:rFonts w:hint="eastAsia" w:ascii="国标仿宋-GB/T 2312" w:hAnsi="国标仿宋-GB/T 2312" w:eastAsia="国标仿宋-GB/T 2312" w:cs="国标仿宋-GB/T 2312"/>
          <w:b w:val="0"/>
          <w:bCs w:val="0"/>
          <w:sz w:val="28"/>
          <w:szCs w:val="28"/>
          <w:lang w:val="en-US" w:eastAsia="zh-CN"/>
        </w:rPr>
        <w:t>演出地点舞台台口上方条幅14.5米</w:t>
      </w:r>
      <w:r>
        <w:rPr>
          <w:rFonts w:hint="default" w:ascii="Arial" w:hAnsi="Arial" w:eastAsia="国标仿宋-GB/T 2312" w:cs="Arial"/>
          <w:b w:val="0"/>
          <w:bCs w:val="0"/>
          <w:sz w:val="28"/>
          <w:szCs w:val="28"/>
          <w:lang w:val="en-US" w:eastAsia="zh-CN"/>
        </w:rPr>
        <w:t>×</w:t>
      </w:r>
      <w:r>
        <w:rPr>
          <w:rFonts w:hint="eastAsia" w:ascii="国标仿宋-GB/T 2312" w:hAnsi="国标仿宋-GB/T 2312" w:eastAsia="国标仿宋-GB/T 2312" w:cs="国标仿宋-GB/T 2312"/>
          <w:b w:val="0"/>
          <w:bCs w:val="0"/>
          <w:sz w:val="28"/>
          <w:szCs w:val="28"/>
          <w:lang w:val="en-US" w:eastAsia="zh-CN"/>
        </w:rPr>
        <w:t>1.8米、科学会堂前楼顶条幅36米</w:t>
      </w:r>
      <w:r>
        <w:rPr>
          <w:rFonts w:hint="default" w:ascii="Arial" w:hAnsi="Arial" w:eastAsia="国标仿宋-GB/T 2312" w:cs="Arial"/>
          <w:b w:val="0"/>
          <w:bCs w:val="0"/>
          <w:sz w:val="28"/>
          <w:szCs w:val="28"/>
          <w:lang w:val="en-US" w:eastAsia="zh-CN"/>
        </w:rPr>
        <w:t>×</w:t>
      </w:r>
      <w:r>
        <w:rPr>
          <w:rFonts w:hint="eastAsia" w:ascii="国标仿宋-GB/T 2312" w:hAnsi="国标仿宋-GB/T 2312" w:eastAsia="国标仿宋-GB/T 2312" w:cs="国标仿宋-GB/T 2312"/>
          <w:b w:val="0"/>
          <w:bCs w:val="0"/>
          <w:sz w:val="28"/>
          <w:szCs w:val="28"/>
          <w:lang w:val="en-US" w:eastAsia="zh-CN"/>
        </w:rPr>
        <w:t>2.4米各1条。</w:t>
      </w:r>
    </w:p>
    <w:p w14:paraId="422FBFF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前期宣传视频：于演出前</w:t>
      </w:r>
      <w:r>
        <w:rPr>
          <w:rFonts w:hint="eastAsia" w:ascii="仿宋_GB2312" w:hAnsi="仿宋" w:eastAsia="仿宋_GB2312"/>
          <w:snapToGrid w:val="0"/>
          <w:kern w:val="0"/>
          <w:sz w:val="30"/>
          <w:szCs w:val="30"/>
          <w:highlight w:val="yellow"/>
          <w:lang w:val="en-US" w:eastAsia="zh-CN"/>
        </w:rPr>
        <w:t>10</w:t>
      </w:r>
      <w:r>
        <w:rPr>
          <w:rFonts w:hint="eastAsia" w:ascii="仿宋_GB2312" w:hAnsi="仿宋" w:eastAsia="仿宋_GB2312"/>
          <w:snapToGrid w:val="0"/>
          <w:kern w:val="0"/>
          <w:sz w:val="30"/>
          <w:szCs w:val="30"/>
          <w:highlight w:val="none"/>
          <w:lang w:val="en-US" w:eastAsia="zh-CN"/>
        </w:rPr>
        <w:t>个日历天完成制作并交付采购人，视频分辨率不低于1080P，帧率24帧/秒，画面清晰、声音清楚，时长不少于60秒，内容须突出剧目亮点及演出核心信息。</w:t>
      </w:r>
    </w:p>
    <w:p w14:paraId="027EE53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后期报道视频：供应商负责演出期间的现场拍摄及后期剪辑制作，在最后一场演出结束后的24小时内将视频成品交付采购人，视频分辨率不低于1080P，帧率24帧/秒，画面清晰、声音清楚，时长不少于60 秒。</w:t>
      </w:r>
    </w:p>
    <w:p w14:paraId="1964AC7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㈢商务要求</w:t>
      </w:r>
    </w:p>
    <w:p w14:paraId="214FF1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1.合同履行期限：合同签订之日起至活动全部结束。</w:t>
      </w:r>
    </w:p>
    <w:p w14:paraId="02854A8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2.服务地点：绵阳市绵山路 64 号科学城科学会堂。供应商须提前踏勘现场，熟悉场地布局、电路、舞台尺寸等基础条件等，相关费用由供应商自行承担。</w:t>
      </w:r>
    </w:p>
    <w:p w14:paraId="110C9E0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3.成果形式：以实际效果呈现。</w:t>
      </w:r>
    </w:p>
    <w:p w14:paraId="1DDB984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4.验收标准和方式：由采购人根据供应商投标文件、服务合同、补充协议（如有）的约定内容，和供应商一起共同验收，出具验收报告并经双方签字盖章确认。</w:t>
      </w:r>
    </w:p>
    <w:p w14:paraId="39EB7BA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5.付款方式：活动全部结束，供应商保质保量完成约定工作内容且无违约情况，采购人在收到供应商合规普票后的一个月内以转账方式一次性支付费用。</w:t>
      </w:r>
    </w:p>
    <w:p w14:paraId="593F2A4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因供应商原因导致演出没有按照采购人提出的质量、时间等要求完成，导致演出不能按计划推进，演出效果不佳，采购人有权视具体情况酌情扣减服务费用；因供应商原因导致演出活动意外中断且无法恢复的，采购人有权拒付所有款项。</w:t>
      </w:r>
    </w:p>
    <w:p w14:paraId="3FE6900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应做好演出的安全工作。因供应商原因导致的自身损失、采购人及任意第三方损失等安全事故，均由供应商负责，情节及后果严重的，采购人有权拒付所有款项、解除合同，并依法追究供应商的法律责任。</w:t>
      </w:r>
    </w:p>
    <w:p w14:paraId="6E748F6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8.供应商在项目服务过程中获知的采购人的商业秘密、内部信息等，须承担保密责任，不得随意泄露给任何第三方。若违反保密约定，后果由供应商自行承担。</w:t>
      </w:r>
    </w:p>
    <w:p w14:paraId="5BAAB0B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en-US" w:eastAsia="zh-CN"/>
        </w:rPr>
        <w:t>其他要求</w:t>
      </w:r>
    </w:p>
    <w:p w14:paraId="5CC9915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bookmarkStart w:id="2" w:name="_GoBack"/>
      <w:r>
        <w:rPr>
          <w:rFonts w:hint="eastAsia" w:ascii="仿宋_GB2312" w:hAnsi="仿宋" w:eastAsia="仿宋_GB2312"/>
          <w:snapToGrid w:val="0"/>
          <w:kern w:val="0"/>
          <w:sz w:val="30"/>
          <w:szCs w:val="30"/>
          <w:highlight w:val="none"/>
          <w:lang w:val="en-US" w:eastAsia="zh-CN"/>
        </w:rPr>
        <w:t>供应商需提供2024年1月1日至今承接演出活动的业绩证明材料，</w:t>
      </w:r>
      <w:r>
        <w:rPr>
          <w:rFonts w:hint="eastAsia" w:ascii="仿宋_GB2312" w:hAnsi="仿宋" w:eastAsia="仿宋_GB2312"/>
          <w:snapToGrid w:val="0"/>
          <w:kern w:val="0"/>
          <w:sz w:val="30"/>
          <w:szCs w:val="30"/>
          <w:highlight w:val="none"/>
          <w:lang w:val="en-US" w:eastAsia="zh-CN"/>
        </w:rPr>
        <w:t>业绩证明材料</w:t>
      </w:r>
      <w:r>
        <w:rPr>
          <w:rFonts w:hint="eastAsia" w:ascii="仿宋_GB2312" w:hAnsi="仿宋" w:eastAsia="仿宋_GB2312"/>
          <w:snapToGrid w:val="0"/>
          <w:kern w:val="0"/>
          <w:sz w:val="30"/>
          <w:szCs w:val="30"/>
          <w:highlight w:val="none"/>
          <w:lang w:val="en-US" w:eastAsia="zh-CN"/>
        </w:rPr>
        <w:t>数量最多计10个（含10个）。</w:t>
      </w:r>
    </w:p>
    <w:bookmarkEnd w:id="2"/>
    <w:p w14:paraId="6205FD52">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国标仿宋-GB/T 2312" w:hAnsi="国标仿宋-GB/T 2312" w:eastAsia="国标仿宋-GB/T 2312" w:cs="国标仿宋-GB/T 2312"/>
          <w:color w:val="auto"/>
          <w:sz w:val="28"/>
          <w:szCs w:val="28"/>
          <w:lang w:val="en-US" w:eastAsia="zh-CN"/>
        </w:rPr>
      </w:pPr>
    </w:p>
    <w:p w14:paraId="30CB9CDF">
      <w:pPr>
        <w:pStyle w:val="6"/>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三、报价（格式详见附件5）</w:t>
      </w:r>
    </w:p>
    <w:p w14:paraId="711FF91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0EF6163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㈡</w:t>
      </w:r>
      <w:r>
        <w:rPr>
          <w:rFonts w:hint="eastAsia" w:ascii="仿宋_GB2312" w:hAnsi="仿宋" w:eastAsia="仿宋_GB2312"/>
          <w:snapToGrid w:val="0"/>
          <w:kern w:val="0"/>
          <w:sz w:val="30"/>
          <w:szCs w:val="30"/>
          <w:highlight w:val="none"/>
          <w:lang w:val="zh-CN" w:eastAsia="zh-CN"/>
        </w:rPr>
        <w:t>出现下列情形之一的，评审</w:t>
      </w:r>
      <w:r>
        <w:rPr>
          <w:rFonts w:hint="eastAsia" w:ascii="仿宋_GB2312" w:hAnsi="仿宋" w:eastAsia="仿宋_GB2312"/>
          <w:snapToGrid w:val="0"/>
          <w:kern w:val="0"/>
          <w:sz w:val="30"/>
          <w:szCs w:val="30"/>
          <w:highlight w:val="none"/>
          <w:lang w:val="en-US" w:eastAsia="zh-CN"/>
        </w:rPr>
        <w:t>小组</w:t>
      </w:r>
      <w:r>
        <w:rPr>
          <w:rFonts w:hint="eastAsia" w:ascii="仿宋_GB2312" w:hAnsi="仿宋" w:eastAsia="仿宋_GB2312"/>
          <w:snapToGrid w:val="0"/>
          <w:kern w:val="0"/>
          <w:sz w:val="30"/>
          <w:szCs w:val="30"/>
          <w:highlight w:val="none"/>
          <w:lang w:val="zh-CN" w:eastAsia="zh-CN"/>
        </w:rPr>
        <w:t>应当启动异常低价响应审查程序：</w:t>
      </w:r>
    </w:p>
    <w:p w14:paraId="2A291B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1.</w:t>
      </w:r>
      <w:r>
        <w:rPr>
          <w:rFonts w:hint="eastAsia" w:ascii="仿宋_GB2312" w:hAnsi="仿宋" w:eastAsia="仿宋_GB2312"/>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3BA901E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2086FD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3.</w:t>
      </w:r>
      <w:r>
        <w:rPr>
          <w:rFonts w:hint="eastAsia" w:ascii="仿宋_GB2312" w:hAnsi="仿宋" w:eastAsia="仿宋_GB2312"/>
          <w:snapToGrid w:val="0"/>
          <w:kern w:val="0"/>
          <w:sz w:val="30"/>
          <w:szCs w:val="30"/>
          <w:highlight w:val="none"/>
          <w:lang w:val="zh-CN" w:eastAsia="zh-CN"/>
        </w:rPr>
        <w:t>响应报价低于采购项目最高限价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%的，即响应报价&lt;采购项目最高限价×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w:t>
      </w:r>
    </w:p>
    <w:p w14:paraId="0E600B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4.</w:t>
      </w:r>
      <w:r>
        <w:rPr>
          <w:rFonts w:hint="eastAsia" w:ascii="仿宋_GB2312" w:hAnsi="仿宋" w:eastAsia="仿宋_GB2312"/>
          <w:snapToGrid w:val="0"/>
          <w:kern w:val="0"/>
          <w:sz w:val="30"/>
          <w:szCs w:val="30"/>
          <w:highlight w:val="none"/>
          <w:lang w:val="zh-CN" w:eastAsia="zh-CN"/>
        </w:rPr>
        <w:t>评审小组基于专业判断，认为供应商报价过低，有可能影响产品质量或者不能诚信履约的其他情形。</w:t>
      </w:r>
    </w:p>
    <w:p w14:paraId="32CD10E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zh-CN" w:eastAsia="zh-CN"/>
        </w:rPr>
        <w:t>评审小组认为供应商的报价</w:t>
      </w:r>
      <w:r>
        <w:rPr>
          <w:rFonts w:hint="eastAsia" w:ascii="仿宋_GB2312" w:hAnsi="仿宋" w:eastAsia="仿宋_GB2312"/>
          <w:snapToGrid w:val="0"/>
          <w:kern w:val="0"/>
          <w:sz w:val="30"/>
          <w:szCs w:val="30"/>
          <w:highlight w:val="none"/>
          <w:lang w:val="en-US" w:eastAsia="zh-CN"/>
        </w:rPr>
        <w:t>过低</w:t>
      </w:r>
      <w:r>
        <w:rPr>
          <w:rFonts w:hint="eastAsia" w:ascii="仿宋_GB2312" w:hAnsi="仿宋" w:eastAsia="仿宋_GB2312"/>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E9A68B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㈢</w:t>
      </w:r>
      <w:r>
        <w:rPr>
          <w:rFonts w:hint="eastAsia" w:ascii="仿宋_GB2312" w:hAnsi="仿宋" w:eastAsia="仿宋_GB2312"/>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F9EEB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434C86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㈤本报价有效期为自报价截止之日起90日。报价有效期满之前均具有约束力。</w:t>
      </w:r>
    </w:p>
    <w:p w14:paraId="681BF01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snapToGrid w:val="0"/>
          <w:kern w:val="0"/>
          <w:sz w:val="30"/>
          <w:szCs w:val="30"/>
          <w:highlight w:val="none"/>
          <w:lang w:val="en-US" w:eastAsia="zh-CN"/>
        </w:rPr>
      </w:pPr>
      <w:r>
        <w:rPr>
          <w:rFonts w:hint="eastAsia" w:ascii="黑体" w:hAnsi="黑体" w:eastAsia="黑体"/>
          <w:sz w:val="32"/>
          <w:szCs w:val="32"/>
          <w:highlight w:val="none"/>
        </w:rPr>
        <w:t>四、服务方案及承诺</w:t>
      </w:r>
      <w:r>
        <w:rPr>
          <w:rFonts w:hint="eastAsia" w:ascii="仿宋_GB2312" w:hAnsi="仿宋_GB2312" w:eastAsia="仿宋_GB2312" w:cs="仿宋_GB2312"/>
          <w:bCs/>
          <w:sz w:val="32"/>
          <w:szCs w:val="32"/>
          <w:highlight w:val="none"/>
        </w:rPr>
        <w:t>（</w:t>
      </w:r>
      <w:r>
        <w:rPr>
          <w:rFonts w:hint="eastAsia" w:ascii="仿宋_GB2312" w:hAnsi="仿宋" w:eastAsia="仿宋_GB2312"/>
          <w:snapToGrid w:val="0"/>
          <w:kern w:val="0"/>
          <w:sz w:val="30"/>
          <w:szCs w:val="30"/>
          <w:highlight w:val="none"/>
          <w:lang w:val="en-US" w:eastAsia="zh-CN"/>
        </w:rPr>
        <w:t>根据服务需求及要求编制服务方案及承诺，格式自拟）</w:t>
      </w:r>
    </w:p>
    <w:p w14:paraId="1D8CC4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五、响应文件的印制和签署</w:t>
      </w:r>
    </w:p>
    <w:p w14:paraId="26862E9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㈠供应商应按要求准备响应文件正本1份、副本2份,电子文档1份（光盘或U盘），电子文档应包括与响应文件原件一致的</w:t>
      </w:r>
      <w:r>
        <w:rPr>
          <w:rFonts w:hint="eastAsia" w:ascii="仿宋_GB2312" w:hAnsi="仿宋" w:eastAsia="仿宋_GB2312"/>
          <w:b/>
          <w:bCs/>
          <w:snapToGrid w:val="0"/>
          <w:kern w:val="0"/>
          <w:sz w:val="30"/>
          <w:szCs w:val="30"/>
          <w:highlight w:val="none"/>
          <w:lang w:val="en-US" w:eastAsia="zh-CN"/>
        </w:rPr>
        <w:t>WORD版本</w:t>
      </w:r>
      <w:r>
        <w:rPr>
          <w:rFonts w:hint="eastAsia" w:ascii="仿宋_GB2312" w:hAnsi="仿宋" w:eastAsia="仿宋_GB2312"/>
          <w:snapToGrid w:val="0"/>
          <w:kern w:val="0"/>
          <w:sz w:val="30"/>
          <w:szCs w:val="30"/>
          <w:highlight w:val="none"/>
          <w:lang w:val="en-US" w:eastAsia="zh-CN"/>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1A567DC3">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仿宋_GB2312" w:hAnsi="仿宋" w:eastAsia="仿宋_GB2312"/>
          <w:snapToGrid w:val="0"/>
          <w:kern w:val="0"/>
          <w:sz w:val="30"/>
          <w:szCs w:val="30"/>
          <w:highlight w:val="none"/>
          <w:lang w:val="zh-CN" w:eastAsia="zh-CN"/>
        </w:rPr>
        <w:t>（法人代表</w:t>
      </w:r>
      <w:r>
        <w:rPr>
          <w:rFonts w:hint="eastAsia" w:ascii="仿宋_GB2312" w:hAnsi="仿宋" w:eastAsia="仿宋_GB2312"/>
          <w:snapToGrid w:val="0"/>
          <w:kern w:val="0"/>
          <w:sz w:val="30"/>
          <w:szCs w:val="30"/>
          <w:highlight w:val="none"/>
          <w:lang w:val="en-US" w:eastAsia="zh-CN"/>
        </w:rPr>
        <w:t>或其授权代表</w:t>
      </w:r>
      <w:r>
        <w:rPr>
          <w:rFonts w:hint="eastAsia" w:ascii="仿宋_GB2312" w:hAnsi="仿宋" w:eastAsia="仿宋_GB2312"/>
          <w:snapToGrid w:val="0"/>
          <w:kern w:val="0"/>
          <w:sz w:val="30"/>
          <w:szCs w:val="30"/>
          <w:highlight w:val="none"/>
          <w:lang w:val="zh-CN" w:eastAsia="zh-CN"/>
        </w:rPr>
        <w:t>的签字可用具有法定效力的签字章）</w:t>
      </w:r>
      <w:r>
        <w:rPr>
          <w:rFonts w:hint="eastAsia" w:ascii="仿宋_GB2312" w:hAnsi="仿宋" w:eastAsia="仿宋_GB2312"/>
          <w:snapToGrid w:val="0"/>
          <w:kern w:val="0"/>
          <w:sz w:val="30"/>
          <w:szCs w:val="30"/>
          <w:highlight w:val="none"/>
          <w:lang w:val="en-US" w:eastAsia="zh-CN"/>
        </w:rPr>
        <w:t>。响应文件副本可采用正本的复印件。</w:t>
      </w:r>
    </w:p>
    <w:p w14:paraId="43071A38">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16FBB5A6">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㈣响应文件正本和副本采取胶装方式装订成册，不得散装或者合页装订。</w:t>
      </w:r>
    </w:p>
    <w:p w14:paraId="5D05F0E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六、评审</w:t>
      </w:r>
    </w:p>
    <w:p w14:paraId="748A577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w:t>
      </w:r>
      <w:r>
        <w:rPr>
          <w:rFonts w:hint="eastAsia" w:ascii="仿宋_GB2312" w:hAnsi="仿宋_GB2312" w:eastAsia="仿宋_GB2312" w:cs="仿宋_GB2312"/>
          <w:bCs/>
          <w:sz w:val="32"/>
          <w:szCs w:val="32"/>
        </w:rPr>
        <w:t>最低价法进行评审</w:t>
      </w:r>
      <w:r>
        <w:rPr>
          <w:rFonts w:hint="eastAsia" w:ascii="仿宋_GB2312" w:hAnsi="仿宋" w:eastAsia="仿宋_GB2312"/>
          <w:snapToGrid w:val="0"/>
          <w:kern w:val="0"/>
          <w:sz w:val="30"/>
          <w:szCs w:val="30"/>
          <w:highlight w:val="none"/>
          <w:lang w:val="en-US" w:eastAsia="zh-CN"/>
        </w:rPr>
        <w:t>。收到比价响应文件后，采购单位组织比价小组评审，成交原则：评审小组从质量和服务均能满足采购文件实质性响应要求的供应商中，按最终评审价由低到高顺序推荐成交候选人；若供应商最终报价相同的，优先按照供应商</w:t>
      </w:r>
      <w:r>
        <w:rPr>
          <w:rFonts w:hint="eastAsia" w:ascii="国标仿宋-GB/T 2312" w:hAnsi="国标仿宋-GB/T 2312" w:eastAsia="国标仿宋-GB/T 2312" w:cs="国标仿宋-GB/T 2312"/>
          <w:color w:val="auto"/>
          <w:sz w:val="28"/>
          <w:szCs w:val="28"/>
          <w:lang w:val="en-US" w:eastAsia="zh-CN"/>
        </w:rPr>
        <w:t>2024年1月1日至今承接演出活动的业绩证明材料，</w:t>
      </w:r>
      <w:r>
        <w:rPr>
          <w:rFonts w:hint="eastAsia" w:ascii="仿宋_GB2312" w:hAnsi="仿宋" w:eastAsia="仿宋_GB2312"/>
          <w:snapToGrid w:val="0"/>
          <w:kern w:val="0"/>
          <w:sz w:val="30"/>
          <w:szCs w:val="30"/>
          <w:highlight w:val="none"/>
          <w:lang w:val="en-US" w:eastAsia="zh-CN"/>
        </w:rPr>
        <w:t>有效业绩数量从多到少排序，业绩数量最多计10个（含10个）；业绩数量一致的，按</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有效业绩总金额从高到低排序（有效业绩：</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同类已完成项目业绩，须提供</w:t>
      </w:r>
      <w:r>
        <w:rPr>
          <w:rFonts w:hint="eastAsia" w:ascii="国标仿宋-GB/T 2312" w:hAnsi="国标仿宋-GB/T 2312" w:eastAsia="国标仿宋-GB/T 2312" w:cs="国标仿宋-GB/T 2312"/>
          <w:color w:val="auto"/>
          <w:sz w:val="28"/>
          <w:szCs w:val="28"/>
          <w:lang w:val="en-US" w:eastAsia="zh-CN"/>
        </w:rPr>
        <w:t>盖章生效的合同</w:t>
      </w:r>
      <w:r>
        <w:rPr>
          <w:rFonts w:hint="eastAsia" w:ascii="仿宋_GB2312" w:hAnsi="仿宋" w:eastAsia="仿宋_GB2312"/>
          <w:snapToGrid w:val="0"/>
          <w:kern w:val="0"/>
          <w:sz w:val="30"/>
          <w:szCs w:val="30"/>
          <w:highlight w:val="none"/>
          <w:lang w:val="en-US" w:eastAsia="zh-CN"/>
        </w:rPr>
        <w:t>；同一项目只计1次，最多统计10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3DC15CD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本项目由评审小组直接确定排名第一的成交候选供应商为成交供应商。采购人确定成交供应商后，向其发出成交通知（书面或电话），成交供应商须在规定时间（30日）内与采购人签订采购合同。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㈡出现下列情形之一的，应当终止调研比价活动，重新开展调研比价：</w:t>
      </w:r>
    </w:p>
    <w:p w14:paraId="41D4D1F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1.因情况变化，不再符合规定的调研比价方式适用情形的；</w:t>
      </w:r>
    </w:p>
    <w:p w14:paraId="7CA0A249">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2.出现影响调研比价公正的违法、违规行为的；</w:t>
      </w:r>
    </w:p>
    <w:p w14:paraId="1632348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3.响应供应商不足3家；或通过资格符合性审查供应商不足2家；</w:t>
      </w:r>
    </w:p>
    <w:p w14:paraId="6C6F3997">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4.评审小组认为无法保证项目质量的或供应商报价明显低于市场平均水平。</w:t>
      </w:r>
    </w:p>
    <w:p w14:paraId="3CA3FAC9">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、采购文件获取及确认</w:t>
      </w:r>
    </w:p>
    <w:p w14:paraId="5BBC8FF5">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请贵公司于2026年5月</w:t>
      </w:r>
      <w:r>
        <w:rPr>
          <w:rFonts w:hint="eastAsia" w:ascii="仿宋_GB2312" w:hAnsi="仿宋" w:eastAsia="仿宋_GB2312"/>
          <w:snapToGrid w:val="0"/>
          <w:kern w:val="0"/>
          <w:sz w:val="30"/>
          <w:szCs w:val="30"/>
          <w:highlight w:val="yellow"/>
          <w:lang w:val="en-US" w:eastAsia="zh-CN"/>
        </w:rPr>
        <w:t>13</w:t>
      </w:r>
      <w:r>
        <w:rPr>
          <w:rFonts w:hint="eastAsia" w:ascii="仿宋_GB2312" w:hAnsi="仿宋" w:eastAsia="仿宋_GB2312"/>
          <w:snapToGrid w:val="0"/>
          <w:kern w:val="0"/>
          <w:sz w:val="30"/>
          <w:szCs w:val="30"/>
          <w:highlight w:val="none"/>
          <w:lang w:val="en-US" w:eastAsia="zh-CN"/>
        </w:rPr>
        <w:t>日下午16:00前将是否参加比价的《确认函》（格式详见附件）以邮件形式回复。邮箱：</w:t>
      </w:r>
      <w:r>
        <w:rPr>
          <w:rFonts w:hint="eastAsia" w:ascii="仿宋_GB2312" w:hAnsi="仿宋" w:eastAsia="仿宋_GB2312"/>
          <w:snapToGrid w:val="0"/>
          <w:kern w:val="0"/>
          <w:sz w:val="30"/>
          <w:szCs w:val="30"/>
          <w:highlight w:val="none"/>
          <w:lang w:val="en-US" w:eastAsia="zh-CN"/>
        </w:rPr>
        <w:fldChar w:fldCharType="begin"/>
      </w:r>
      <w:r>
        <w:rPr>
          <w:rFonts w:hint="eastAsia" w:ascii="仿宋_GB2312" w:hAnsi="仿宋" w:eastAsia="仿宋_GB2312"/>
          <w:snapToGrid w:val="0"/>
          <w:kern w:val="0"/>
          <w:sz w:val="30"/>
          <w:szCs w:val="30"/>
          <w:highlight w:val="none"/>
          <w:lang w:val="en-US" w:eastAsia="zh-CN"/>
        </w:rPr>
        <w:instrText xml:space="preserve"> HYPERLINK "mailto:ggbjfzx@163.com" </w:instrText>
      </w:r>
      <w:r>
        <w:rPr>
          <w:rFonts w:hint="eastAsia" w:ascii="仿宋_GB2312" w:hAnsi="仿宋" w:eastAsia="仿宋_GB2312"/>
          <w:snapToGrid w:val="0"/>
          <w:kern w:val="0"/>
          <w:sz w:val="30"/>
          <w:szCs w:val="30"/>
          <w:highlight w:val="none"/>
          <w:lang w:val="en-US" w:eastAsia="zh-CN"/>
        </w:rPr>
        <w:fldChar w:fldCharType="separate"/>
      </w:r>
      <w:r>
        <w:rPr>
          <w:rFonts w:hint="eastAsia" w:ascii="仿宋_GB2312" w:hAnsi="仿宋" w:eastAsia="仿宋_GB2312"/>
          <w:snapToGrid w:val="0"/>
          <w:kern w:val="0"/>
          <w:sz w:val="30"/>
          <w:szCs w:val="30"/>
          <w:highlight w:val="none"/>
          <w:lang w:val="en-US" w:eastAsia="zh-CN"/>
        </w:rPr>
        <w:t>ggbbzzx@163.com</w:t>
      </w:r>
      <w:r>
        <w:rPr>
          <w:rFonts w:hint="eastAsia" w:ascii="仿宋_GB2312" w:hAnsi="仿宋" w:eastAsia="仿宋_GB2312"/>
          <w:snapToGrid w:val="0"/>
          <w:kern w:val="0"/>
          <w:sz w:val="30"/>
          <w:szCs w:val="30"/>
          <w:highlight w:val="none"/>
          <w:lang w:val="en-US" w:eastAsia="zh-CN"/>
        </w:rPr>
        <w:fldChar w:fldCharType="end"/>
      </w:r>
      <w:r>
        <w:rPr>
          <w:rFonts w:hint="eastAsia" w:ascii="仿宋_GB2312" w:hAnsi="仿宋" w:eastAsia="仿宋_GB2312"/>
          <w:snapToGrid w:val="0"/>
          <w:kern w:val="0"/>
          <w:sz w:val="30"/>
          <w:szCs w:val="30"/>
          <w:highlight w:val="none"/>
          <w:lang w:val="en-US" w:eastAsia="zh-CN"/>
        </w:rPr>
        <w:t>。</w:t>
      </w:r>
    </w:p>
    <w:p w14:paraId="2FABC9B1">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7AE903D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请贵公司在2026年5月</w:t>
      </w:r>
      <w:r>
        <w:rPr>
          <w:rFonts w:hint="eastAsia" w:ascii="仿宋_GB2312" w:hAnsi="仿宋" w:eastAsia="仿宋_GB2312"/>
          <w:snapToGrid w:val="0"/>
          <w:kern w:val="0"/>
          <w:sz w:val="30"/>
          <w:szCs w:val="30"/>
          <w:highlight w:val="yellow"/>
          <w:lang w:val="en-US" w:eastAsia="zh-CN"/>
        </w:rPr>
        <w:t>14</w:t>
      </w:r>
      <w:r>
        <w:rPr>
          <w:rFonts w:hint="eastAsia" w:ascii="仿宋_GB2312" w:hAnsi="仿宋" w:eastAsia="仿宋_GB2312"/>
          <w:snapToGrid w:val="0"/>
          <w:kern w:val="0"/>
          <w:sz w:val="30"/>
          <w:szCs w:val="30"/>
          <w:highlight w:val="none"/>
          <w:lang w:val="en-US" w:eastAsia="zh-CN"/>
        </w:rPr>
        <w:t>日上午11:00前将比价响应资料密封送达至科学城办事处办公大楼310室或邮寄送达。</w:t>
      </w:r>
    </w:p>
    <w:p w14:paraId="0BF03DEC">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比价文件收取联系人：徐女士     </w:t>
      </w:r>
    </w:p>
    <w:p w14:paraId="380AE30B">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联系电话：0816-2483261  </w:t>
      </w:r>
    </w:p>
    <w:p w14:paraId="3F58B49A">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地址：科学城办事处办公大楼310室</w:t>
      </w:r>
    </w:p>
    <w:p w14:paraId="5F2FE88C">
      <w:pPr>
        <w:pStyle w:val="6"/>
        <w:keepNext w:val="0"/>
        <w:keepLines w:val="0"/>
        <w:pageBreakBefore w:val="0"/>
        <w:widowControl w:val="0"/>
        <w:kinsoku/>
        <w:wordWrap/>
        <w:overflowPunct/>
        <w:topLinePunct w:val="0"/>
        <w:bidi w:val="0"/>
        <w:spacing w:after="0" w:line="480" w:lineRule="exact"/>
        <w:ind w:firstLine="602"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b/>
          <w:bCs/>
          <w:snapToGrid w:val="0"/>
          <w:kern w:val="0"/>
          <w:sz w:val="30"/>
          <w:szCs w:val="30"/>
          <w:highlight w:val="none"/>
          <w:lang w:val="en-US" w:eastAsia="zh-CN" w:bidi="ar-SA"/>
        </w:rPr>
        <w:t>邮寄地址：</w:t>
      </w:r>
      <w:r>
        <w:rPr>
          <w:rFonts w:hint="eastAsia" w:ascii="仿宋_GB2312" w:hAnsi="仿宋" w:eastAsia="仿宋_GB2312" w:cs="Times New Roman"/>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6B59BA72">
      <w:pP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6508A6FA">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6A1CC624">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1B6D1C25">
      <w:pPr>
        <w:rPr>
          <w:rFonts w:ascii="宋体" w:hAnsi="宋体" w:cs="宋体"/>
          <w:b/>
          <w:color w:val="000000"/>
          <w:kern w:val="0"/>
          <w:sz w:val="72"/>
          <w:szCs w:val="20"/>
          <w:highlight w:val="none"/>
        </w:rPr>
      </w:pPr>
    </w:p>
    <w:p w14:paraId="4D99933D">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00A36A39">
      <w:pPr>
        <w:rPr>
          <w:rFonts w:ascii="宋体" w:hAnsi="宋体" w:cs="宋体"/>
          <w:b/>
          <w:color w:val="000000"/>
          <w:kern w:val="0"/>
          <w:sz w:val="52"/>
          <w:szCs w:val="52"/>
          <w:highlight w:val="none"/>
        </w:rPr>
      </w:pPr>
    </w:p>
    <w:p w14:paraId="0E4F6830">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3A6E57BC">
      <w:pPr>
        <w:rPr>
          <w:rFonts w:ascii="宋体" w:hAnsi="宋体" w:cs="宋体"/>
          <w:b/>
          <w:color w:val="000000"/>
          <w:kern w:val="0"/>
          <w:sz w:val="36"/>
          <w:szCs w:val="20"/>
          <w:highlight w:val="none"/>
        </w:rPr>
      </w:pPr>
    </w:p>
    <w:p w14:paraId="553C59B8">
      <w:pPr>
        <w:rPr>
          <w:rFonts w:ascii="宋体" w:hAnsi="宋体" w:cs="宋体"/>
          <w:b/>
          <w:color w:val="000000"/>
          <w:kern w:val="0"/>
          <w:sz w:val="36"/>
          <w:szCs w:val="20"/>
          <w:highlight w:val="none"/>
        </w:rPr>
      </w:pPr>
    </w:p>
    <w:p w14:paraId="59171510">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F5E660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D196C7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2094AAC8">
      <w:pPr>
        <w:jc w:val="center"/>
        <w:rPr>
          <w:rFonts w:ascii="宋体" w:hAnsi="宋体" w:cs="宋体"/>
          <w:b/>
          <w:color w:val="000000"/>
          <w:kern w:val="0"/>
          <w:sz w:val="36"/>
          <w:szCs w:val="20"/>
          <w:highlight w:val="none"/>
        </w:rPr>
      </w:pPr>
    </w:p>
    <w:p w14:paraId="3848ED05">
      <w:pPr>
        <w:jc w:val="center"/>
        <w:rPr>
          <w:rFonts w:ascii="宋体" w:hAnsi="宋体" w:cs="宋体"/>
          <w:b/>
          <w:color w:val="000000"/>
          <w:kern w:val="0"/>
          <w:sz w:val="36"/>
          <w:szCs w:val="20"/>
          <w:highlight w:val="none"/>
        </w:rPr>
      </w:pPr>
    </w:p>
    <w:p w14:paraId="6CECABE3">
      <w:pPr>
        <w:spacing w:after="120"/>
        <w:rPr>
          <w:rFonts w:ascii="宋体" w:hAnsi="Times New Roman" w:cs="宋体"/>
          <w:b/>
          <w:color w:val="000000"/>
          <w:kern w:val="0"/>
          <w:sz w:val="36"/>
          <w:szCs w:val="20"/>
          <w:highlight w:val="none"/>
        </w:rPr>
      </w:pPr>
    </w:p>
    <w:p w14:paraId="5A9012E5">
      <w:pPr>
        <w:jc w:val="center"/>
        <w:rPr>
          <w:rFonts w:ascii="宋体" w:hAnsi="宋体" w:cs="宋体"/>
          <w:b/>
          <w:color w:val="000000"/>
          <w:kern w:val="0"/>
          <w:sz w:val="36"/>
          <w:szCs w:val="20"/>
          <w:highlight w:val="none"/>
        </w:rPr>
      </w:pPr>
    </w:p>
    <w:p w14:paraId="06E8B3CF">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1FD357B">
      <w:pPr>
        <w:spacing w:after="120"/>
        <w:rPr>
          <w:rFonts w:ascii="宋体" w:hAnsi="Times New Roman" w:cs="宋体"/>
          <w:b/>
          <w:color w:val="000000"/>
          <w:kern w:val="0"/>
          <w:sz w:val="32"/>
          <w:szCs w:val="20"/>
          <w:highlight w:val="none"/>
        </w:rPr>
      </w:pPr>
    </w:p>
    <w:p w14:paraId="00FF2901">
      <w:pPr>
        <w:rPr>
          <w:rFonts w:hint="eastAsia" w:ascii="黑体" w:hAnsi="黑体" w:eastAsia="黑体" w:cs="黑体"/>
          <w:color w:val="000000"/>
          <w:sz w:val="32"/>
          <w:szCs w:val="32"/>
          <w:highlight w:val="none"/>
        </w:rPr>
      </w:pPr>
    </w:p>
    <w:p w14:paraId="6F36C801">
      <w:pPr>
        <w:rPr>
          <w:rFonts w:hint="eastAsia" w:ascii="黑体" w:hAnsi="黑体" w:eastAsia="黑体" w:cs="黑体"/>
          <w:color w:val="000000"/>
          <w:sz w:val="32"/>
          <w:szCs w:val="32"/>
          <w:highlight w:val="none"/>
        </w:rPr>
      </w:pPr>
    </w:p>
    <w:p w14:paraId="26A5B6D5">
      <w:pPr>
        <w:rPr>
          <w:rFonts w:hint="eastAsia" w:ascii="黑体" w:hAnsi="黑体" w:eastAsia="黑体" w:cs="黑体"/>
          <w:sz w:val="32"/>
          <w:szCs w:val="32"/>
          <w:highlight w:val="none"/>
        </w:rPr>
      </w:pPr>
    </w:p>
    <w:p w14:paraId="04ACD3D4">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E149D5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7B1CBDA0">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3363D9F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411DB5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20751C4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62707ED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71D2E98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4404536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2266715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4BEFD67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2CB9D682">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6EAA408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3A99DB9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79C86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3408B50E">
      <w:pPr>
        <w:snapToGrid w:val="0"/>
        <w:spacing w:line="500" w:lineRule="exact"/>
        <w:ind w:firstLine="640" w:firstLineChars="200"/>
        <w:rPr>
          <w:rFonts w:ascii="仿宋_GB2312" w:hAnsi="仿宋_GB2312" w:eastAsia="仿宋_GB2312" w:cs="仿宋_GB2312"/>
          <w:bCs/>
          <w:sz w:val="32"/>
          <w:szCs w:val="32"/>
          <w:highlight w:val="none"/>
        </w:rPr>
      </w:pPr>
    </w:p>
    <w:p w14:paraId="0D91C34F">
      <w:pPr>
        <w:widowControl/>
        <w:spacing w:line="480" w:lineRule="exact"/>
        <w:ind w:firstLine="600" w:firstLineChars="200"/>
        <w:jc w:val="left"/>
        <w:rPr>
          <w:rFonts w:ascii="仿宋_GB2312" w:hAnsi="仿宋_GB2312" w:eastAsia="仿宋_GB2312" w:cs="仿宋_GB2312"/>
          <w:kern w:val="0"/>
          <w:sz w:val="30"/>
          <w:szCs w:val="30"/>
          <w:highlight w:val="none"/>
        </w:rPr>
      </w:pPr>
    </w:p>
    <w:p w14:paraId="54A832B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538D6BD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6D5B393A">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F6726B7">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7A0033E0">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4F67658C">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895F906">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2E5F7D93">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D149503">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9D76725">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5183BF70">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3827890E">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32817D6">
                            <w:pPr>
                              <w:jc w:val="center"/>
                            </w:pPr>
                            <w:r>
                              <w:rPr>
                                <w:rFonts w:hint="eastAsia"/>
                              </w:rPr>
                              <w:t>法定代表人身份证明材料复印件</w:t>
                            </w:r>
                          </w:p>
                          <w:p w14:paraId="086FD9D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32817D6">
                      <w:pPr>
                        <w:jc w:val="center"/>
                      </w:pPr>
                      <w:r>
                        <w:rPr>
                          <w:rFonts w:hint="eastAsia"/>
                        </w:rPr>
                        <w:t>法定代表人身份证明材料复印件</w:t>
                      </w:r>
                    </w:p>
                    <w:p w14:paraId="086FD9DF">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6977122E">
                            <w:pPr>
                              <w:jc w:val="center"/>
                            </w:pPr>
                            <w:r>
                              <w:rPr>
                                <w:rFonts w:hint="eastAsia"/>
                              </w:rPr>
                              <w:t>法定代表人身份证明材料复印件</w:t>
                            </w:r>
                          </w:p>
                          <w:p w14:paraId="49B43DDB">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6977122E">
                      <w:pPr>
                        <w:jc w:val="center"/>
                      </w:pPr>
                      <w:r>
                        <w:rPr>
                          <w:rFonts w:hint="eastAsia"/>
                        </w:rPr>
                        <w:t>法定代表人身份证明材料复印件</w:t>
                      </w:r>
                    </w:p>
                    <w:p w14:paraId="49B43DDB">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59442F45">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2E2D3A9D">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5EDA8357">
      <w:pPr>
        <w:spacing w:line="440" w:lineRule="exact"/>
        <w:rPr>
          <w:rFonts w:ascii="仿宋_GB2312" w:hAnsi="仿宋_GB2312" w:eastAsia="仿宋_GB2312" w:cs="仿宋_GB2312"/>
          <w:highlight w:val="none"/>
        </w:rPr>
      </w:pPr>
    </w:p>
    <w:p w14:paraId="5C03B0D9">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52780CB6">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CEB88B4">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59602FCA">
      <w:pPr>
        <w:adjustRightInd w:val="0"/>
        <w:spacing w:line="440" w:lineRule="exact"/>
        <w:rPr>
          <w:rFonts w:ascii="仿宋_GB2312" w:hAnsi="仿宋_GB2312" w:eastAsia="仿宋_GB2312" w:cs="仿宋_GB2312"/>
          <w:highlight w:val="none"/>
        </w:rPr>
      </w:pPr>
    </w:p>
    <w:p w14:paraId="50067B24">
      <w:pPr>
        <w:spacing w:line="440" w:lineRule="exact"/>
        <w:rPr>
          <w:rFonts w:ascii="仿宋_GB2312" w:hAnsi="仿宋_GB2312" w:eastAsia="仿宋_GB2312" w:cs="仿宋_GB2312"/>
          <w:highlight w:val="none"/>
        </w:rPr>
      </w:pPr>
    </w:p>
    <w:p w14:paraId="7C52D9D3">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79B0F31F">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66101FAE">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48B4BFAC">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460DA530">
      <w:pPr>
        <w:tabs>
          <w:tab w:val="left" w:pos="420"/>
          <w:tab w:val="left" w:pos="1134"/>
        </w:tabs>
        <w:spacing w:line="360" w:lineRule="auto"/>
        <w:rPr>
          <w:rFonts w:ascii="Arial" w:hAnsi="Arial" w:cs="Arial"/>
          <w:highlight w:val="none"/>
        </w:rPr>
      </w:pPr>
    </w:p>
    <w:p w14:paraId="4880F283">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2A50B648">
                            <w:pPr>
                              <w:jc w:val="center"/>
                            </w:pPr>
                            <w:r>
                              <w:rPr>
                                <w:rFonts w:hint="eastAsia"/>
                              </w:rPr>
                              <w:t>授权代表身份证明材料复印件</w:t>
                            </w:r>
                          </w:p>
                          <w:p w14:paraId="1B9261A8">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2A50B648">
                      <w:pPr>
                        <w:jc w:val="center"/>
                      </w:pPr>
                      <w:r>
                        <w:rPr>
                          <w:rFonts w:hint="eastAsia"/>
                        </w:rPr>
                        <w:t>授权代表身份证明材料复印件</w:t>
                      </w:r>
                    </w:p>
                    <w:p w14:paraId="1B9261A8">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B92BEEF">
                            <w:pPr>
                              <w:jc w:val="center"/>
                            </w:pPr>
                            <w:r>
                              <w:rPr>
                                <w:rFonts w:hint="eastAsia"/>
                              </w:rPr>
                              <w:t>授权代表身份证明材料复印件</w:t>
                            </w:r>
                          </w:p>
                          <w:p w14:paraId="498681FD">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B92BEEF">
                      <w:pPr>
                        <w:jc w:val="center"/>
                      </w:pPr>
                      <w:r>
                        <w:rPr>
                          <w:rFonts w:hint="eastAsia"/>
                        </w:rPr>
                        <w:t>授权代表身份证明材料复印件</w:t>
                      </w:r>
                    </w:p>
                    <w:p w14:paraId="498681FD">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185D8933">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51DA1A2F">
      <w:pPr>
        <w:pStyle w:val="17"/>
        <w:spacing w:after="0" w:line="400" w:lineRule="exact"/>
        <w:ind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附件3</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4二选一</w:t>
      </w:r>
      <w:r>
        <w:rPr>
          <w:rFonts w:hint="eastAsia" w:ascii="黑体" w:hAnsi="黑体" w:eastAsia="黑体" w:cs="黑体"/>
          <w:sz w:val="32"/>
          <w:szCs w:val="32"/>
          <w:highlight w:val="none"/>
          <w:lang w:eastAsia="zh-CN"/>
        </w:rPr>
        <w:t>）</w:t>
      </w:r>
    </w:p>
    <w:p w14:paraId="7DCB161E">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3579CA2F">
      <w:pPr>
        <w:pStyle w:val="6"/>
        <w:rPr>
          <w:highlight w:val="none"/>
        </w:rPr>
      </w:pPr>
    </w:p>
    <w:p w14:paraId="6CE27E2D">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05390F4B">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003E10DF">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2BBC2295">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D67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356CA16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4E80DDA7">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020F57A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136A389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34238BC1">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4AD1F58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0A9A6470">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35E70FC8">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70D56A6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7A15B68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64F4AF2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78B2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0CA6D66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64F3CA0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77568CC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75D6D41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6793834F">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33CCA45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01FB1BF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41C7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2DF644C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7F45A27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2BAE760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47FBD86B">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490100C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064F028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7B013A6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1C0000D6">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2BFB3110">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5D63D74E">
      <w:pPr>
        <w:spacing w:line="440" w:lineRule="atLeast"/>
        <w:ind w:firstLine="600" w:firstLineChars="200"/>
        <w:rPr>
          <w:rFonts w:ascii="仿宋_GB2312" w:hAnsi="仿宋_GB2312" w:eastAsia="仿宋_GB2312" w:cs="仿宋_GB2312"/>
          <w:sz w:val="30"/>
          <w:szCs w:val="30"/>
          <w:highlight w:val="none"/>
        </w:rPr>
      </w:pPr>
    </w:p>
    <w:p w14:paraId="72326F26">
      <w:pPr>
        <w:pStyle w:val="6"/>
        <w:rPr>
          <w:highlight w:val="none"/>
        </w:rPr>
      </w:pPr>
    </w:p>
    <w:p w14:paraId="4CC5C54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697BF0D2">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2FDA7BC5">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5C226F82">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3D4E5BCD">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07E6602A">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34FA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0356AC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0A18F1D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D9990F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8690C68">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93C099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2ADC2A4F">
            <w:pPr>
              <w:autoSpaceDE w:val="0"/>
              <w:autoSpaceDN w:val="0"/>
              <w:adjustRightInd w:val="0"/>
              <w:snapToGrid w:val="0"/>
              <w:jc w:val="center"/>
              <w:rPr>
                <w:rFonts w:ascii="宋体" w:hAnsi="宋体" w:cs="Arial"/>
                <w:sz w:val="24"/>
                <w:highlight w:val="none"/>
                <w:lang w:val="zh-CN"/>
              </w:rPr>
            </w:pPr>
          </w:p>
        </w:tc>
      </w:tr>
      <w:tr w14:paraId="5664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46B0B2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74618CB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04658216">
            <w:pPr>
              <w:autoSpaceDE w:val="0"/>
              <w:autoSpaceDN w:val="0"/>
              <w:adjustRightInd w:val="0"/>
              <w:snapToGrid w:val="0"/>
              <w:jc w:val="center"/>
              <w:rPr>
                <w:rFonts w:ascii="宋体" w:hAnsi="宋体" w:cs="Arial"/>
                <w:sz w:val="24"/>
                <w:highlight w:val="none"/>
                <w:lang w:val="zh-CN"/>
              </w:rPr>
            </w:pPr>
          </w:p>
        </w:tc>
      </w:tr>
      <w:tr w14:paraId="325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D2F793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3316A320">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4A44F9A">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0A8E3C77">
            <w:pPr>
              <w:autoSpaceDE w:val="0"/>
              <w:autoSpaceDN w:val="0"/>
              <w:adjustRightInd w:val="0"/>
              <w:snapToGrid w:val="0"/>
              <w:jc w:val="center"/>
              <w:rPr>
                <w:rFonts w:ascii="宋体" w:hAnsi="宋体" w:cs="Arial"/>
                <w:sz w:val="24"/>
                <w:highlight w:val="none"/>
                <w:lang w:val="zh-CN"/>
              </w:rPr>
            </w:pPr>
          </w:p>
        </w:tc>
      </w:tr>
      <w:tr w14:paraId="5E31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6C652E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33494E0C">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01D47D2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23FE83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60800ED6">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44C3481">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15ED66A2">
            <w:pPr>
              <w:autoSpaceDE w:val="0"/>
              <w:autoSpaceDN w:val="0"/>
              <w:adjustRightInd w:val="0"/>
              <w:snapToGrid w:val="0"/>
              <w:jc w:val="center"/>
              <w:rPr>
                <w:rFonts w:ascii="宋体" w:hAnsi="宋体" w:cs="Arial"/>
                <w:sz w:val="24"/>
                <w:highlight w:val="none"/>
                <w:lang w:val="zh-CN"/>
              </w:rPr>
            </w:pPr>
          </w:p>
        </w:tc>
      </w:tr>
      <w:tr w14:paraId="2D03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727BE8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10C045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AEDF31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236992A">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6BA9E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9D2A6EC">
            <w:pPr>
              <w:autoSpaceDE w:val="0"/>
              <w:autoSpaceDN w:val="0"/>
              <w:adjustRightInd w:val="0"/>
              <w:snapToGrid w:val="0"/>
              <w:jc w:val="center"/>
              <w:rPr>
                <w:rFonts w:ascii="宋体" w:hAnsi="宋体" w:cs="Arial"/>
                <w:sz w:val="24"/>
                <w:highlight w:val="none"/>
                <w:lang w:val="zh-CN"/>
              </w:rPr>
            </w:pPr>
          </w:p>
        </w:tc>
      </w:tr>
      <w:tr w14:paraId="5A9B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FFDAB7D">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5D93D16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622393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695D64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7BB274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03EDBBB">
            <w:pPr>
              <w:autoSpaceDE w:val="0"/>
              <w:autoSpaceDN w:val="0"/>
              <w:adjustRightInd w:val="0"/>
              <w:snapToGrid w:val="0"/>
              <w:jc w:val="center"/>
              <w:rPr>
                <w:rFonts w:ascii="宋体" w:hAnsi="宋体" w:cs="Arial"/>
                <w:sz w:val="24"/>
                <w:highlight w:val="none"/>
                <w:lang w:val="zh-CN"/>
              </w:rPr>
            </w:pPr>
          </w:p>
        </w:tc>
      </w:tr>
    </w:tbl>
    <w:p w14:paraId="02FCF6CF">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6FE4C65D">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1EDC4982">
      <w:pPr>
        <w:rPr>
          <w:rFonts w:ascii="宋体" w:hAnsi="宋体"/>
          <w:b/>
          <w:sz w:val="28"/>
          <w:szCs w:val="28"/>
          <w:highlight w:val="none"/>
        </w:rPr>
      </w:pPr>
      <w:r>
        <w:rPr>
          <w:rFonts w:hint="eastAsia" w:ascii="宋体" w:hAnsi="宋体"/>
          <w:b/>
          <w:sz w:val="28"/>
          <w:szCs w:val="28"/>
          <w:highlight w:val="none"/>
        </w:rPr>
        <w:br w:type="page"/>
      </w:r>
    </w:p>
    <w:p w14:paraId="6329CF9D">
      <w:pPr>
        <w:autoSpaceDE w:val="0"/>
        <w:autoSpaceDN w:val="0"/>
        <w:adjustRightInd w:val="0"/>
        <w:snapToGrid w:val="0"/>
        <w:spacing w:line="360" w:lineRule="auto"/>
        <w:rPr>
          <w:rFonts w:ascii="宋体" w:hAnsi="宋体"/>
          <w:b/>
          <w:sz w:val="28"/>
          <w:szCs w:val="28"/>
          <w:highlight w:val="none"/>
        </w:rPr>
      </w:pPr>
      <w:r>
        <w:rPr>
          <w:rFonts w:hint="eastAsia" w:ascii="黑体" w:hAnsi="黑体" w:eastAsia="黑体" w:cs="黑体"/>
          <w:sz w:val="32"/>
          <w:szCs w:val="32"/>
          <w:highlight w:val="none"/>
          <w:lang w:val="en-US" w:eastAsia="zh-CN"/>
        </w:rPr>
        <w:t>附件4（</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3二选一</w:t>
      </w:r>
      <w:r>
        <w:rPr>
          <w:rFonts w:hint="eastAsia" w:ascii="黑体" w:hAnsi="黑体" w:eastAsia="黑体" w:cs="黑体"/>
          <w:sz w:val="32"/>
          <w:szCs w:val="32"/>
          <w:highlight w:val="none"/>
          <w:lang w:eastAsia="zh-CN"/>
        </w:rPr>
        <w:t>）</w:t>
      </w:r>
    </w:p>
    <w:p w14:paraId="7071219A">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67B33591">
      <w:pPr>
        <w:autoSpaceDE w:val="0"/>
        <w:autoSpaceDN w:val="0"/>
        <w:adjustRightInd w:val="0"/>
        <w:snapToGrid w:val="0"/>
        <w:spacing w:line="480" w:lineRule="exact"/>
        <w:jc w:val="left"/>
        <w:rPr>
          <w:rFonts w:ascii="仿宋_GB2312" w:eastAsia="仿宋_GB2312"/>
          <w:sz w:val="32"/>
          <w:szCs w:val="32"/>
          <w:highlight w:val="none"/>
        </w:rPr>
      </w:pPr>
    </w:p>
    <w:p w14:paraId="4FC55FBE">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21FE0EC6">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5E3BFC0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1DE23F2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0996B80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6A7F5D15">
      <w:pPr>
        <w:autoSpaceDE w:val="0"/>
        <w:autoSpaceDN w:val="0"/>
        <w:adjustRightInd w:val="0"/>
        <w:snapToGrid w:val="0"/>
        <w:spacing w:line="480" w:lineRule="exact"/>
        <w:jc w:val="left"/>
        <w:rPr>
          <w:rFonts w:ascii="仿宋_GB2312" w:eastAsia="仿宋_GB2312"/>
          <w:sz w:val="32"/>
          <w:szCs w:val="32"/>
          <w:highlight w:val="none"/>
        </w:rPr>
      </w:pPr>
    </w:p>
    <w:p w14:paraId="28386ACC">
      <w:pPr>
        <w:autoSpaceDE w:val="0"/>
        <w:autoSpaceDN w:val="0"/>
        <w:adjustRightInd w:val="0"/>
        <w:snapToGrid w:val="0"/>
        <w:spacing w:line="480" w:lineRule="exact"/>
        <w:jc w:val="left"/>
        <w:rPr>
          <w:rFonts w:ascii="仿宋_GB2312" w:eastAsia="仿宋_GB2312"/>
          <w:sz w:val="32"/>
          <w:szCs w:val="32"/>
          <w:highlight w:val="none"/>
        </w:rPr>
      </w:pPr>
    </w:p>
    <w:p w14:paraId="51CA7062">
      <w:pPr>
        <w:autoSpaceDE w:val="0"/>
        <w:autoSpaceDN w:val="0"/>
        <w:adjustRightInd w:val="0"/>
        <w:snapToGrid w:val="0"/>
        <w:spacing w:line="480" w:lineRule="exact"/>
        <w:jc w:val="left"/>
        <w:rPr>
          <w:rFonts w:ascii="仿宋_GB2312" w:eastAsia="仿宋_GB2312"/>
          <w:sz w:val="32"/>
          <w:szCs w:val="32"/>
          <w:highlight w:val="none"/>
        </w:rPr>
      </w:pPr>
    </w:p>
    <w:p w14:paraId="498C9EB4">
      <w:pPr>
        <w:autoSpaceDE w:val="0"/>
        <w:autoSpaceDN w:val="0"/>
        <w:adjustRightInd w:val="0"/>
        <w:snapToGrid w:val="0"/>
        <w:spacing w:line="480" w:lineRule="exact"/>
        <w:jc w:val="left"/>
        <w:rPr>
          <w:rFonts w:ascii="仿宋_GB2312" w:eastAsia="仿宋_GB2312"/>
          <w:sz w:val="32"/>
          <w:szCs w:val="32"/>
          <w:highlight w:val="none"/>
        </w:rPr>
      </w:pPr>
    </w:p>
    <w:p w14:paraId="03BEFF58">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701EF5FB">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200E9E4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62D11FB9">
      <w:pPr>
        <w:pStyle w:val="6"/>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0E6CF65F">
      <w:pPr>
        <w:pStyle w:val="6"/>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5F1D53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2BE50B3C">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2E078B82">
            <w:pPr>
              <w:snapToGrid w:val="0"/>
              <w:jc w:val="center"/>
              <w:rPr>
                <w:rFonts w:ascii="Arial" w:hAnsi="Arial" w:cs="Arial"/>
                <w:b/>
                <w:bCs/>
                <w:highlight w:val="none"/>
              </w:rPr>
            </w:pPr>
          </w:p>
        </w:tc>
      </w:tr>
      <w:tr w14:paraId="0BE7F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2E3C8C1">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033D1FD">
            <w:pPr>
              <w:snapToGrid w:val="0"/>
              <w:jc w:val="center"/>
              <w:rPr>
                <w:rFonts w:ascii="Arial" w:hAnsi="Arial" w:cs="Arial"/>
                <w:b/>
                <w:bCs/>
                <w:highlight w:val="none"/>
              </w:rPr>
            </w:pPr>
          </w:p>
        </w:tc>
      </w:tr>
      <w:tr w14:paraId="2BC9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521414B">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1C9089">
            <w:pPr>
              <w:snapToGrid w:val="0"/>
              <w:jc w:val="center"/>
              <w:rPr>
                <w:rFonts w:ascii="Arial" w:hAnsi="Arial" w:cs="Arial"/>
                <w:b/>
                <w:bCs/>
                <w:highlight w:val="none"/>
              </w:rPr>
            </w:pPr>
          </w:p>
        </w:tc>
      </w:tr>
      <w:tr w14:paraId="0A764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113B599">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EC3252C">
            <w:pPr>
              <w:snapToGrid w:val="0"/>
              <w:spacing w:line="500" w:lineRule="exact"/>
              <w:jc w:val="center"/>
              <w:rPr>
                <w:rFonts w:hint="eastAsia" w:eastAsia="宋体"/>
                <w:b/>
                <w:bCs/>
                <w:highlight w:val="none"/>
                <w:lang w:eastAsia="zh-CN"/>
              </w:rPr>
            </w:pPr>
          </w:p>
        </w:tc>
      </w:tr>
      <w:tr w14:paraId="5ECD3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984FB4A">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30A3B8C">
            <w:pPr>
              <w:wordWrap w:val="0"/>
              <w:snapToGrid w:val="0"/>
              <w:rPr>
                <w:rFonts w:ascii="Arial" w:hAnsi="Arial" w:cs="Arial"/>
                <w:b/>
                <w:bCs/>
                <w:highlight w:val="none"/>
              </w:rPr>
            </w:pPr>
          </w:p>
        </w:tc>
      </w:tr>
      <w:tr w14:paraId="528F6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16B2C51A">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36FF9E">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2E2D56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054871">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041A1936">
            <w:pPr>
              <w:snapToGrid w:val="0"/>
              <w:jc w:val="center"/>
              <w:rPr>
                <w:rFonts w:hint="eastAsia" w:ascii="Arial" w:hAnsi="Arial" w:eastAsia="宋体" w:cs="Arial"/>
                <w:b/>
                <w:bCs/>
                <w:highlight w:val="none"/>
                <w:lang w:eastAsia="zh-CN"/>
              </w:rPr>
            </w:pPr>
          </w:p>
        </w:tc>
      </w:tr>
    </w:tbl>
    <w:p w14:paraId="11DE2B2B">
      <w:pPr>
        <w:spacing w:line="360" w:lineRule="auto"/>
        <w:ind w:firstLine="210" w:firstLineChars="100"/>
        <w:rPr>
          <w:rFonts w:ascii="Arial" w:hAnsi="Arial" w:cs="Arial"/>
          <w:highlight w:val="none"/>
          <w:u w:val="single"/>
        </w:rPr>
      </w:pPr>
    </w:p>
    <w:p w14:paraId="2072105C">
      <w:pPr>
        <w:pStyle w:val="6"/>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283D20F">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1E7A6E56">
      <w:pPr>
        <w:pStyle w:val="6"/>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0909D0A6">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63D78577">
      <w:pPr>
        <w:pStyle w:val="6"/>
        <w:rPr>
          <w:rFonts w:hint="eastAsia" w:ascii="Arial" w:hAnsi="Arial" w:eastAsia="仿宋_GB2312" w:cs="Arial"/>
          <w:b/>
          <w:snapToGrid w:val="0"/>
          <w:color w:val="000000"/>
          <w:kern w:val="2"/>
          <w:sz w:val="21"/>
          <w:szCs w:val="22"/>
          <w:highlight w:val="none"/>
          <w:lang w:val="en-US" w:eastAsia="zh-CN" w:bidi="ar-SA"/>
        </w:rPr>
      </w:pPr>
    </w:p>
    <w:p w14:paraId="6107577D">
      <w:pPr>
        <w:spacing w:line="400" w:lineRule="exact"/>
        <w:ind w:left="762" w:leftChars="213" w:hanging="315" w:hangingChars="150"/>
        <w:rPr>
          <w:rFonts w:ascii="Arial" w:hAnsi="Arial" w:cs="Arial"/>
          <w:highlight w:val="none"/>
        </w:rPr>
      </w:pPr>
    </w:p>
    <w:p w14:paraId="5B08F7F8">
      <w:pPr>
        <w:spacing w:line="400" w:lineRule="exact"/>
        <w:ind w:left="762" w:leftChars="213" w:hanging="315" w:hangingChars="150"/>
        <w:rPr>
          <w:rFonts w:ascii="Arial" w:hAnsi="Arial" w:cs="Arial"/>
          <w:highlight w:val="none"/>
        </w:rPr>
      </w:pPr>
    </w:p>
    <w:p w14:paraId="4C3895BC">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4A388B2C">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0DEF6877">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0922B2AE">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4A5F8296">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6A0410C5">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3E70E8A3">
      <w:pPr>
        <w:ind w:firstLine="420" w:firstLineChars="200"/>
        <w:rPr>
          <w:rFonts w:hint="eastAsia"/>
          <w:color w:val="auto"/>
          <w:szCs w:val="21"/>
          <w:highlight w:val="none"/>
          <w:lang w:eastAsia="zh-CN"/>
        </w:rPr>
      </w:pPr>
    </w:p>
    <w:p w14:paraId="49371563">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4551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D8A26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7073FB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2A4439E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6F7753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52498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676D45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3876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66BA17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046C7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492F2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C627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00022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90F6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047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4F815B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3CCD4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70699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F5D9D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E4B58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63CD2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4E1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77BD4E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525285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1FAE9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9849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DC416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4AA5B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0C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0B02E7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E987F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1117B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50441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AF8B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AFBCB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2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1A33270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BED1E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F3E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D1008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51D87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62A84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F06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1D7269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6DD1C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25AAD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7521D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AF55F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E06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6B42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AFA6F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EA7276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887AC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94609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43FDA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0BE4B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BE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199F3A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10E66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67319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1E5AC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B98BE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349A1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03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2C424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4FF4F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28FE8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7FBE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F9605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2C8D0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0E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61266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CC012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F7C77E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447E9B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34E2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273C9B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838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272DA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BC94C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3575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C434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FBD2D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9A0BC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09B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AA5C8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566EB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CCD82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8E97C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73CC9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852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5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89036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94D6D1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A4932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DD2A4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17122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491DF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B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66282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34140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4BD68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6744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B766C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F9939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2CE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3F61F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2593D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9A75E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3F50BF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1AC1B7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3F9DCC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731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216A9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DDE0E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3E430F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1E591C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534D04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51A255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2F977C30">
      <w:pPr>
        <w:ind w:firstLine="420" w:firstLineChars="200"/>
        <w:rPr>
          <w:rFonts w:hint="eastAsia"/>
          <w:color w:val="auto"/>
          <w:szCs w:val="21"/>
          <w:highlight w:val="none"/>
        </w:rPr>
      </w:pPr>
    </w:p>
    <w:p w14:paraId="0D0DE250">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072E2CC5">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2F1052C6">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071F082B">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6FFD089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43DFC369">
      <w:pPr>
        <w:pStyle w:val="6"/>
        <w:ind w:firstLine="420" w:firstLineChars="200"/>
        <w:rPr>
          <w:rFonts w:ascii="Arial" w:hAnsi="Arial" w:cs="Arial"/>
          <w:color w:val="auto"/>
          <w:highlight w:val="none"/>
        </w:rPr>
      </w:pPr>
      <w:r>
        <w:rPr>
          <w:rFonts w:ascii="Arial" w:hAnsi="Arial" w:cs="Arial"/>
          <w:color w:val="auto"/>
          <w:highlight w:val="none"/>
        </w:rPr>
        <w:t>报价日期：</w:t>
      </w:r>
    </w:p>
    <w:p w14:paraId="5CBB107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983C16F">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58295BA8">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78125D1E">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28A0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02B48230">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1B11E27C">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24B7FA2F">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789B2823">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32855671">
            <w:pPr>
              <w:jc w:val="center"/>
              <w:rPr>
                <w:rFonts w:ascii="仿宋" w:hAnsi="仿宋"/>
                <w:color w:val="000000"/>
                <w:highlight w:val="none"/>
              </w:rPr>
            </w:pPr>
            <w:r>
              <w:rPr>
                <w:rFonts w:hint="eastAsia" w:ascii="仿宋" w:hAnsi="仿宋"/>
                <w:color w:val="000000"/>
                <w:highlight w:val="none"/>
              </w:rPr>
              <w:t>响应说明</w:t>
            </w:r>
          </w:p>
        </w:tc>
      </w:tr>
      <w:tr w14:paraId="704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7E190F7">
            <w:pPr>
              <w:jc w:val="center"/>
              <w:rPr>
                <w:rFonts w:ascii="仿宋" w:hAnsi="仿宋"/>
                <w:color w:val="000000"/>
                <w:highlight w:val="none"/>
              </w:rPr>
            </w:pPr>
          </w:p>
        </w:tc>
        <w:tc>
          <w:tcPr>
            <w:tcW w:w="1543" w:type="dxa"/>
          </w:tcPr>
          <w:p w14:paraId="055B360A">
            <w:pPr>
              <w:jc w:val="center"/>
              <w:rPr>
                <w:rFonts w:ascii="仿宋" w:hAnsi="仿宋"/>
                <w:color w:val="000000"/>
                <w:highlight w:val="none"/>
              </w:rPr>
            </w:pPr>
          </w:p>
        </w:tc>
        <w:tc>
          <w:tcPr>
            <w:tcW w:w="2551" w:type="dxa"/>
          </w:tcPr>
          <w:p w14:paraId="6D00082C">
            <w:pPr>
              <w:jc w:val="center"/>
              <w:rPr>
                <w:rFonts w:ascii="仿宋" w:hAnsi="仿宋"/>
                <w:color w:val="000000"/>
                <w:highlight w:val="none"/>
              </w:rPr>
            </w:pPr>
          </w:p>
        </w:tc>
        <w:tc>
          <w:tcPr>
            <w:tcW w:w="2552" w:type="dxa"/>
          </w:tcPr>
          <w:p w14:paraId="660B6608">
            <w:pPr>
              <w:jc w:val="center"/>
              <w:rPr>
                <w:rFonts w:ascii="仿宋" w:hAnsi="仿宋"/>
                <w:color w:val="000000"/>
                <w:highlight w:val="none"/>
              </w:rPr>
            </w:pPr>
          </w:p>
        </w:tc>
        <w:tc>
          <w:tcPr>
            <w:tcW w:w="1739" w:type="dxa"/>
          </w:tcPr>
          <w:p w14:paraId="2B0E5285">
            <w:pPr>
              <w:jc w:val="center"/>
              <w:rPr>
                <w:rFonts w:ascii="仿宋" w:hAnsi="仿宋"/>
                <w:color w:val="000000"/>
                <w:highlight w:val="none"/>
              </w:rPr>
            </w:pPr>
          </w:p>
        </w:tc>
      </w:tr>
      <w:tr w14:paraId="4BA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31E87E">
            <w:pPr>
              <w:jc w:val="center"/>
              <w:rPr>
                <w:rFonts w:ascii="仿宋" w:hAnsi="仿宋"/>
                <w:color w:val="000000"/>
                <w:highlight w:val="none"/>
              </w:rPr>
            </w:pPr>
          </w:p>
        </w:tc>
        <w:tc>
          <w:tcPr>
            <w:tcW w:w="1543" w:type="dxa"/>
          </w:tcPr>
          <w:p w14:paraId="51D7CBE1">
            <w:pPr>
              <w:jc w:val="center"/>
              <w:rPr>
                <w:rFonts w:ascii="仿宋" w:hAnsi="仿宋"/>
                <w:color w:val="000000"/>
                <w:highlight w:val="none"/>
              </w:rPr>
            </w:pPr>
          </w:p>
        </w:tc>
        <w:tc>
          <w:tcPr>
            <w:tcW w:w="2551" w:type="dxa"/>
          </w:tcPr>
          <w:p w14:paraId="6F1E3A86">
            <w:pPr>
              <w:jc w:val="center"/>
              <w:rPr>
                <w:rFonts w:ascii="仿宋" w:hAnsi="仿宋"/>
                <w:color w:val="000000"/>
                <w:highlight w:val="none"/>
              </w:rPr>
            </w:pPr>
          </w:p>
        </w:tc>
        <w:tc>
          <w:tcPr>
            <w:tcW w:w="2552" w:type="dxa"/>
          </w:tcPr>
          <w:p w14:paraId="5B7EFBB9">
            <w:pPr>
              <w:jc w:val="center"/>
              <w:rPr>
                <w:rFonts w:ascii="仿宋" w:hAnsi="仿宋"/>
                <w:color w:val="000000"/>
                <w:highlight w:val="none"/>
              </w:rPr>
            </w:pPr>
          </w:p>
        </w:tc>
        <w:tc>
          <w:tcPr>
            <w:tcW w:w="1739" w:type="dxa"/>
          </w:tcPr>
          <w:p w14:paraId="34166938">
            <w:pPr>
              <w:jc w:val="center"/>
              <w:rPr>
                <w:rFonts w:ascii="仿宋" w:hAnsi="仿宋"/>
                <w:color w:val="000000"/>
                <w:highlight w:val="none"/>
              </w:rPr>
            </w:pPr>
          </w:p>
        </w:tc>
      </w:tr>
      <w:tr w14:paraId="3B18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FB8EC81">
            <w:pPr>
              <w:jc w:val="center"/>
              <w:rPr>
                <w:rFonts w:ascii="仿宋" w:hAnsi="仿宋"/>
                <w:color w:val="000000"/>
                <w:highlight w:val="none"/>
              </w:rPr>
            </w:pPr>
          </w:p>
        </w:tc>
        <w:tc>
          <w:tcPr>
            <w:tcW w:w="1543" w:type="dxa"/>
          </w:tcPr>
          <w:p w14:paraId="4044F6DD">
            <w:pPr>
              <w:jc w:val="center"/>
              <w:rPr>
                <w:rFonts w:ascii="仿宋" w:hAnsi="仿宋"/>
                <w:color w:val="000000"/>
                <w:highlight w:val="none"/>
              </w:rPr>
            </w:pPr>
          </w:p>
        </w:tc>
        <w:tc>
          <w:tcPr>
            <w:tcW w:w="2551" w:type="dxa"/>
          </w:tcPr>
          <w:p w14:paraId="030652BB">
            <w:pPr>
              <w:jc w:val="center"/>
              <w:rPr>
                <w:rFonts w:ascii="仿宋" w:hAnsi="仿宋"/>
                <w:color w:val="000000"/>
                <w:highlight w:val="none"/>
              </w:rPr>
            </w:pPr>
          </w:p>
        </w:tc>
        <w:tc>
          <w:tcPr>
            <w:tcW w:w="2552" w:type="dxa"/>
          </w:tcPr>
          <w:p w14:paraId="640142E9">
            <w:pPr>
              <w:jc w:val="center"/>
              <w:rPr>
                <w:rFonts w:ascii="仿宋" w:hAnsi="仿宋"/>
                <w:color w:val="000000"/>
                <w:highlight w:val="none"/>
              </w:rPr>
            </w:pPr>
          </w:p>
        </w:tc>
        <w:tc>
          <w:tcPr>
            <w:tcW w:w="1739" w:type="dxa"/>
          </w:tcPr>
          <w:p w14:paraId="1A51374C">
            <w:pPr>
              <w:jc w:val="center"/>
              <w:rPr>
                <w:rFonts w:ascii="仿宋" w:hAnsi="仿宋"/>
                <w:color w:val="000000"/>
                <w:highlight w:val="none"/>
              </w:rPr>
            </w:pPr>
          </w:p>
        </w:tc>
      </w:tr>
      <w:tr w14:paraId="070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8CABF74">
            <w:pPr>
              <w:jc w:val="center"/>
              <w:rPr>
                <w:rFonts w:ascii="仿宋" w:hAnsi="仿宋"/>
                <w:color w:val="000000"/>
                <w:highlight w:val="none"/>
              </w:rPr>
            </w:pPr>
          </w:p>
        </w:tc>
        <w:tc>
          <w:tcPr>
            <w:tcW w:w="1543" w:type="dxa"/>
          </w:tcPr>
          <w:p w14:paraId="0FE2949F">
            <w:pPr>
              <w:jc w:val="center"/>
              <w:rPr>
                <w:rFonts w:ascii="仿宋" w:hAnsi="仿宋"/>
                <w:color w:val="000000"/>
                <w:highlight w:val="none"/>
              </w:rPr>
            </w:pPr>
          </w:p>
        </w:tc>
        <w:tc>
          <w:tcPr>
            <w:tcW w:w="2551" w:type="dxa"/>
          </w:tcPr>
          <w:p w14:paraId="55CF54DC">
            <w:pPr>
              <w:jc w:val="center"/>
              <w:rPr>
                <w:rFonts w:ascii="仿宋" w:hAnsi="仿宋"/>
                <w:color w:val="000000"/>
                <w:highlight w:val="none"/>
              </w:rPr>
            </w:pPr>
          </w:p>
        </w:tc>
        <w:tc>
          <w:tcPr>
            <w:tcW w:w="2552" w:type="dxa"/>
          </w:tcPr>
          <w:p w14:paraId="60185D76">
            <w:pPr>
              <w:jc w:val="center"/>
              <w:rPr>
                <w:rFonts w:ascii="仿宋" w:hAnsi="仿宋"/>
                <w:color w:val="000000"/>
                <w:highlight w:val="none"/>
              </w:rPr>
            </w:pPr>
          </w:p>
        </w:tc>
        <w:tc>
          <w:tcPr>
            <w:tcW w:w="1739" w:type="dxa"/>
          </w:tcPr>
          <w:p w14:paraId="0FBF2D2B">
            <w:pPr>
              <w:jc w:val="center"/>
              <w:rPr>
                <w:rFonts w:ascii="仿宋" w:hAnsi="仿宋"/>
                <w:color w:val="000000"/>
                <w:highlight w:val="none"/>
              </w:rPr>
            </w:pPr>
          </w:p>
        </w:tc>
      </w:tr>
    </w:tbl>
    <w:p w14:paraId="258E751C">
      <w:pPr>
        <w:rPr>
          <w:rFonts w:ascii="仿宋" w:hAnsi="仿宋"/>
          <w:b/>
          <w:color w:val="000000"/>
          <w:highlight w:val="none"/>
        </w:rPr>
      </w:pPr>
    </w:p>
    <w:p w14:paraId="2AA7E279">
      <w:pPr>
        <w:adjustRightInd w:val="0"/>
        <w:ind w:firstLine="420" w:firstLineChars="200"/>
        <w:jc w:val="left"/>
        <w:rPr>
          <w:rFonts w:hint="eastAsia" w:ascii="仿宋" w:hAnsi="仿宋" w:cs="宋体"/>
          <w:bCs/>
          <w:highlight w:val="none"/>
        </w:rPr>
      </w:pPr>
    </w:p>
    <w:p w14:paraId="1657937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5D3AD742">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2ADB8859">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372DF6C1">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7D76B9F">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p>
    <w:p w14:paraId="59F6F9A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供应商名称 （盖章）：</w:t>
      </w:r>
    </w:p>
    <w:p w14:paraId="4D271F1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法定代表人或授权代表（签字或签章）：</w:t>
      </w:r>
    </w:p>
    <w:p w14:paraId="0AC3750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r>
        <w:rPr>
          <w:rFonts w:hint="eastAsia" w:ascii="仿宋" w:hAnsi="仿宋" w:cs="宋体"/>
          <w:bCs/>
          <w:sz w:val="22"/>
          <w:szCs w:val="28"/>
          <w:highlight w:val="none"/>
        </w:rPr>
        <w:t>日期：</w:t>
      </w:r>
    </w:p>
    <w:p w14:paraId="3B35937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497ADC3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0A310AA1">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16D88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6A4DBD95">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65B7F8F8">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7AED861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48A43E3F">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688F282">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20201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8B080F7">
            <w:pPr>
              <w:spacing w:line="400" w:lineRule="exact"/>
              <w:jc w:val="center"/>
              <w:rPr>
                <w:rFonts w:ascii="Arial" w:hAnsi="Arial" w:eastAsia="宋体" w:cs="Arial"/>
                <w:color w:val="auto"/>
                <w:kern w:val="0"/>
                <w:sz w:val="24"/>
                <w:szCs w:val="20"/>
                <w:highlight w:val="none"/>
              </w:rPr>
            </w:pPr>
          </w:p>
        </w:tc>
        <w:tc>
          <w:tcPr>
            <w:tcW w:w="1819" w:type="dxa"/>
            <w:vAlign w:val="center"/>
          </w:tcPr>
          <w:p w14:paraId="2F82CFF7">
            <w:pPr>
              <w:spacing w:line="400" w:lineRule="exact"/>
              <w:jc w:val="center"/>
              <w:rPr>
                <w:rFonts w:ascii="Arial" w:hAnsi="Arial" w:eastAsia="宋体" w:cs="Arial"/>
                <w:color w:val="auto"/>
                <w:kern w:val="0"/>
                <w:sz w:val="24"/>
                <w:szCs w:val="20"/>
                <w:highlight w:val="none"/>
              </w:rPr>
            </w:pPr>
          </w:p>
        </w:tc>
        <w:tc>
          <w:tcPr>
            <w:tcW w:w="2721" w:type="dxa"/>
            <w:vAlign w:val="center"/>
          </w:tcPr>
          <w:p w14:paraId="3DE932C6">
            <w:pPr>
              <w:spacing w:line="400" w:lineRule="exact"/>
              <w:jc w:val="center"/>
              <w:rPr>
                <w:rFonts w:ascii="Arial" w:hAnsi="Arial" w:eastAsia="宋体" w:cs="Arial"/>
                <w:color w:val="auto"/>
                <w:kern w:val="0"/>
                <w:sz w:val="24"/>
                <w:szCs w:val="20"/>
                <w:highlight w:val="none"/>
              </w:rPr>
            </w:pPr>
          </w:p>
        </w:tc>
        <w:tc>
          <w:tcPr>
            <w:tcW w:w="1774" w:type="dxa"/>
            <w:vAlign w:val="center"/>
          </w:tcPr>
          <w:p w14:paraId="471A210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0EC4861">
            <w:pPr>
              <w:spacing w:line="400" w:lineRule="exact"/>
              <w:jc w:val="center"/>
              <w:rPr>
                <w:rFonts w:ascii="Arial" w:hAnsi="Arial" w:eastAsia="宋体" w:cs="Arial"/>
                <w:color w:val="auto"/>
                <w:kern w:val="0"/>
                <w:sz w:val="24"/>
                <w:szCs w:val="20"/>
                <w:highlight w:val="none"/>
              </w:rPr>
            </w:pPr>
          </w:p>
        </w:tc>
      </w:tr>
      <w:tr w14:paraId="154E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9EFFAF">
            <w:pPr>
              <w:spacing w:line="400" w:lineRule="exact"/>
              <w:jc w:val="center"/>
              <w:rPr>
                <w:rFonts w:ascii="Arial" w:hAnsi="Arial" w:eastAsia="宋体" w:cs="Arial"/>
                <w:color w:val="auto"/>
                <w:kern w:val="0"/>
                <w:sz w:val="24"/>
                <w:szCs w:val="20"/>
                <w:highlight w:val="none"/>
              </w:rPr>
            </w:pPr>
          </w:p>
        </w:tc>
        <w:tc>
          <w:tcPr>
            <w:tcW w:w="1819" w:type="dxa"/>
            <w:vAlign w:val="center"/>
          </w:tcPr>
          <w:p w14:paraId="0272346C">
            <w:pPr>
              <w:spacing w:line="400" w:lineRule="exact"/>
              <w:jc w:val="center"/>
              <w:rPr>
                <w:rFonts w:ascii="Arial" w:hAnsi="Arial" w:eastAsia="宋体" w:cs="Arial"/>
                <w:color w:val="auto"/>
                <w:kern w:val="0"/>
                <w:sz w:val="24"/>
                <w:szCs w:val="20"/>
                <w:highlight w:val="none"/>
              </w:rPr>
            </w:pPr>
          </w:p>
        </w:tc>
        <w:tc>
          <w:tcPr>
            <w:tcW w:w="2721" w:type="dxa"/>
            <w:vAlign w:val="center"/>
          </w:tcPr>
          <w:p w14:paraId="7C081987">
            <w:pPr>
              <w:spacing w:line="400" w:lineRule="exact"/>
              <w:jc w:val="center"/>
              <w:rPr>
                <w:rFonts w:ascii="Arial" w:hAnsi="Arial" w:eastAsia="宋体" w:cs="Arial"/>
                <w:color w:val="auto"/>
                <w:kern w:val="0"/>
                <w:sz w:val="24"/>
                <w:szCs w:val="20"/>
                <w:highlight w:val="none"/>
              </w:rPr>
            </w:pPr>
          </w:p>
        </w:tc>
        <w:tc>
          <w:tcPr>
            <w:tcW w:w="1774" w:type="dxa"/>
            <w:vAlign w:val="center"/>
          </w:tcPr>
          <w:p w14:paraId="5D7EB5A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21C586">
            <w:pPr>
              <w:spacing w:line="400" w:lineRule="exact"/>
              <w:jc w:val="center"/>
              <w:rPr>
                <w:rFonts w:ascii="Arial" w:hAnsi="Arial" w:eastAsia="宋体" w:cs="Arial"/>
                <w:color w:val="auto"/>
                <w:kern w:val="0"/>
                <w:sz w:val="24"/>
                <w:szCs w:val="20"/>
                <w:highlight w:val="none"/>
              </w:rPr>
            </w:pPr>
          </w:p>
        </w:tc>
      </w:tr>
      <w:tr w14:paraId="68223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919AE42">
            <w:pPr>
              <w:spacing w:line="400" w:lineRule="exact"/>
              <w:jc w:val="center"/>
              <w:rPr>
                <w:rFonts w:ascii="Arial" w:hAnsi="Arial" w:eastAsia="宋体" w:cs="Arial"/>
                <w:color w:val="auto"/>
                <w:kern w:val="0"/>
                <w:sz w:val="24"/>
                <w:szCs w:val="20"/>
                <w:highlight w:val="none"/>
              </w:rPr>
            </w:pPr>
          </w:p>
        </w:tc>
        <w:tc>
          <w:tcPr>
            <w:tcW w:w="1819" w:type="dxa"/>
            <w:vAlign w:val="center"/>
          </w:tcPr>
          <w:p w14:paraId="53F377D0">
            <w:pPr>
              <w:spacing w:line="400" w:lineRule="exact"/>
              <w:jc w:val="center"/>
              <w:rPr>
                <w:rFonts w:ascii="Arial" w:hAnsi="Arial" w:eastAsia="宋体" w:cs="Arial"/>
                <w:color w:val="auto"/>
                <w:kern w:val="0"/>
                <w:sz w:val="24"/>
                <w:szCs w:val="20"/>
                <w:highlight w:val="none"/>
              </w:rPr>
            </w:pPr>
          </w:p>
        </w:tc>
        <w:tc>
          <w:tcPr>
            <w:tcW w:w="2721" w:type="dxa"/>
            <w:vAlign w:val="center"/>
          </w:tcPr>
          <w:p w14:paraId="03BFBCC0">
            <w:pPr>
              <w:spacing w:line="400" w:lineRule="exact"/>
              <w:jc w:val="center"/>
              <w:rPr>
                <w:rFonts w:ascii="Arial" w:hAnsi="Arial" w:eastAsia="宋体" w:cs="Arial"/>
                <w:color w:val="auto"/>
                <w:kern w:val="0"/>
                <w:sz w:val="24"/>
                <w:szCs w:val="20"/>
                <w:highlight w:val="none"/>
              </w:rPr>
            </w:pPr>
          </w:p>
        </w:tc>
        <w:tc>
          <w:tcPr>
            <w:tcW w:w="1774" w:type="dxa"/>
            <w:vAlign w:val="center"/>
          </w:tcPr>
          <w:p w14:paraId="3AD3525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4AD90A7">
            <w:pPr>
              <w:spacing w:line="400" w:lineRule="exact"/>
              <w:jc w:val="center"/>
              <w:rPr>
                <w:rFonts w:ascii="Arial" w:hAnsi="Arial" w:eastAsia="宋体" w:cs="Arial"/>
                <w:color w:val="auto"/>
                <w:kern w:val="0"/>
                <w:sz w:val="24"/>
                <w:szCs w:val="20"/>
                <w:highlight w:val="none"/>
              </w:rPr>
            </w:pPr>
          </w:p>
        </w:tc>
      </w:tr>
      <w:tr w14:paraId="35C2D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21B819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08484B8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5645A774">
            <w:pPr>
              <w:spacing w:line="400" w:lineRule="exact"/>
              <w:jc w:val="center"/>
              <w:rPr>
                <w:rFonts w:ascii="Arial" w:hAnsi="Arial" w:eastAsia="宋体" w:cs="Arial"/>
                <w:color w:val="auto"/>
                <w:kern w:val="0"/>
                <w:sz w:val="24"/>
                <w:szCs w:val="20"/>
                <w:highlight w:val="none"/>
              </w:rPr>
            </w:pPr>
          </w:p>
        </w:tc>
        <w:tc>
          <w:tcPr>
            <w:tcW w:w="1774" w:type="dxa"/>
            <w:vAlign w:val="center"/>
          </w:tcPr>
          <w:p w14:paraId="304DC51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9B9A47F">
            <w:pPr>
              <w:spacing w:line="400" w:lineRule="exact"/>
              <w:jc w:val="center"/>
              <w:rPr>
                <w:rFonts w:ascii="Arial" w:hAnsi="Arial" w:eastAsia="宋体" w:cs="Arial"/>
                <w:color w:val="auto"/>
                <w:kern w:val="0"/>
                <w:sz w:val="24"/>
                <w:szCs w:val="20"/>
                <w:highlight w:val="none"/>
              </w:rPr>
            </w:pPr>
          </w:p>
        </w:tc>
      </w:tr>
      <w:tr w14:paraId="2C16D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CD6866D">
            <w:pPr>
              <w:spacing w:line="400" w:lineRule="exact"/>
              <w:jc w:val="center"/>
              <w:rPr>
                <w:rFonts w:ascii="Arial" w:hAnsi="Arial" w:eastAsia="宋体" w:cs="Arial"/>
                <w:color w:val="auto"/>
                <w:kern w:val="0"/>
                <w:sz w:val="24"/>
                <w:szCs w:val="20"/>
                <w:highlight w:val="none"/>
              </w:rPr>
            </w:pPr>
          </w:p>
        </w:tc>
        <w:tc>
          <w:tcPr>
            <w:tcW w:w="1819" w:type="dxa"/>
            <w:vAlign w:val="center"/>
          </w:tcPr>
          <w:p w14:paraId="768970AE">
            <w:pPr>
              <w:spacing w:line="400" w:lineRule="exact"/>
              <w:jc w:val="center"/>
              <w:rPr>
                <w:rFonts w:ascii="Arial" w:hAnsi="Arial" w:eastAsia="宋体" w:cs="Arial"/>
                <w:color w:val="auto"/>
                <w:kern w:val="0"/>
                <w:sz w:val="24"/>
                <w:szCs w:val="20"/>
                <w:highlight w:val="none"/>
              </w:rPr>
            </w:pPr>
          </w:p>
        </w:tc>
        <w:tc>
          <w:tcPr>
            <w:tcW w:w="2721" w:type="dxa"/>
            <w:vAlign w:val="center"/>
          </w:tcPr>
          <w:p w14:paraId="59336924">
            <w:pPr>
              <w:spacing w:line="400" w:lineRule="exact"/>
              <w:jc w:val="center"/>
              <w:rPr>
                <w:rFonts w:ascii="Arial" w:hAnsi="Arial" w:eastAsia="宋体" w:cs="Arial"/>
                <w:color w:val="auto"/>
                <w:kern w:val="0"/>
                <w:sz w:val="24"/>
                <w:szCs w:val="20"/>
                <w:highlight w:val="none"/>
              </w:rPr>
            </w:pPr>
          </w:p>
        </w:tc>
        <w:tc>
          <w:tcPr>
            <w:tcW w:w="1774" w:type="dxa"/>
            <w:vAlign w:val="center"/>
          </w:tcPr>
          <w:p w14:paraId="5BD5FCE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E415FE">
            <w:pPr>
              <w:spacing w:line="400" w:lineRule="exact"/>
              <w:jc w:val="center"/>
              <w:rPr>
                <w:rFonts w:ascii="Arial" w:hAnsi="Arial" w:eastAsia="宋体" w:cs="Arial"/>
                <w:color w:val="auto"/>
                <w:kern w:val="0"/>
                <w:sz w:val="24"/>
                <w:szCs w:val="20"/>
                <w:highlight w:val="none"/>
              </w:rPr>
            </w:pPr>
          </w:p>
        </w:tc>
      </w:tr>
      <w:tr w14:paraId="41EAB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5881B34">
            <w:pPr>
              <w:spacing w:line="400" w:lineRule="exact"/>
              <w:jc w:val="center"/>
              <w:rPr>
                <w:rFonts w:ascii="Arial" w:hAnsi="Arial" w:eastAsia="宋体" w:cs="Arial"/>
                <w:color w:val="auto"/>
                <w:kern w:val="0"/>
                <w:sz w:val="24"/>
                <w:szCs w:val="20"/>
                <w:highlight w:val="none"/>
              </w:rPr>
            </w:pPr>
          </w:p>
        </w:tc>
        <w:tc>
          <w:tcPr>
            <w:tcW w:w="1819" w:type="dxa"/>
            <w:vAlign w:val="center"/>
          </w:tcPr>
          <w:p w14:paraId="0F148E7C">
            <w:pPr>
              <w:spacing w:line="400" w:lineRule="exact"/>
              <w:jc w:val="center"/>
              <w:rPr>
                <w:rFonts w:ascii="Arial" w:hAnsi="Arial" w:eastAsia="宋体" w:cs="Arial"/>
                <w:color w:val="auto"/>
                <w:kern w:val="0"/>
                <w:sz w:val="24"/>
                <w:szCs w:val="20"/>
                <w:highlight w:val="none"/>
              </w:rPr>
            </w:pPr>
          </w:p>
        </w:tc>
        <w:tc>
          <w:tcPr>
            <w:tcW w:w="2721" w:type="dxa"/>
            <w:vAlign w:val="center"/>
          </w:tcPr>
          <w:p w14:paraId="7310EC2F">
            <w:pPr>
              <w:spacing w:line="400" w:lineRule="exact"/>
              <w:jc w:val="center"/>
              <w:rPr>
                <w:rFonts w:ascii="Arial" w:hAnsi="Arial" w:eastAsia="宋体" w:cs="Arial"/>
                <w:color w:val="auto"/>
                <w:kern w:val="0"/>
                <w:sz w:val="24"/>
                <w:szCs w:val="20"/>
                <w:highlight w:val="none"/>
              </w:rPr>
            </w:pPr>
          </w:p>
        </w:tc>
        <w:tc>
          <w:tcPr>
            <w:tcW w:w="1774" w:type="dxa"/>
            <w:vAlign w:val="center"/>
          </w:tcPr>
          <w:p w14:paraId="7C3C66B7">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A9AB2AD">
            <w:pPr>
              <w:spacing w:line="400" w:lineRule="exact"/>
              <w:jc w:val="center"/>
              <w:rPr>
                <w:rFonts w:ascii="Arial" w:hAnsi="Arial" w:eastAsia="宋体" w:cs="Arial"/>
                <w:color w:val="auto"/>
                <w:kern w:val="0"/>
                <w:sz w:val="24"/>
                <w:szCs w:val="20"/>
                <w:highlight w:val="none"/>
              </w:rPr>
            </w:pPr>
          </w:p>
        </w:tc>
      </w:tr>
      <w:tr w14:paraId="09D0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347F78F4">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6D2DE0F8">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3EDBE6F">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5CC7FF7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FB78828">
            <w:pPr>
              <w:spacing w:line="400" w:lineRule="exact"/>
              <w:jc w:val="center"/>
              <w:rPr>
                <w:rFonts w:ascii="Arial" w:hAnsi="Arial" w:eastAsia="宋体" w:cs="Arial"/>
                <w:color w:val="auto"/>
                <w:kern w:val="0"/>
                <w:sz w:val="24"/>
                <w:szCs w:val="20"/>
                <w:highlight w:val="none"/>
              </w:rPr>
            </w:pPr>
          </w:p>
        </w:tc>
      </w:tr>
      <w:tr w14:paraId="7A2C8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8C188E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50BE70E">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370CA63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8B118A1">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0874B230">
            <w:pPr>
              <w:spacing w:line="400" w:lineRule="exact"/>
              <w:jc w:val="center"/>
              <w:rPr>
                <w:rFonts w:ascii="Arial" w:hAnsi="Arial" w:eastAsia="宋体" w:cs="Arial"/>
                <w:color w:val="auto"/>
                <w:kern w:val="0"/>
                <w:sz w:val="24"/>
                <w:szCs w:val="20"/>
                <w:highlight w:val="none"/>
              </w:rPr>
            </w:pPr>
          </w:p>
        </w:tc>
      </w:tr>
      <w:tr w14:paraId="3EBC3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31800A4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2CA9047">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3DCA50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032691D8">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2BC9B402">
            <w:pPr>
              <w:spacing w:line="400" w:lineRule="exact"/>
              <w:jc w:val="center"/>
              <w:rPr>
                <w:rFonts w:ascii="Arial" w:hAnsi="Arial" w:eastAsia="宋体" w:cs="Arial"/>
                <w:color w:val="auto"/>
                <w:kern w:val="0"/>
                <w:sz w:val="24"/>
                <w:szCs w:val="20"/>
                <w:highlight w:val="none"/>
              </w:rPr>
            </w:pPr>
          </w:p>
        </w:tc>
      </w:tr>
    </w:tbl>
    <w:p w14:paraId="587DAEC8">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3191E714">
      <w:pPr>
        <w:spacing w:line="360" w:lineRule="auto"/>
        <w:rPr>
          <w:rFonts w:ascii="Arial" w:hAnsi="Arial" w:eastAsia="宋体" w:cs="Arial"/>
          <w:b/>
          <w:color w:val="auto"/>
          <w:kern w:val="0"/>
          <w:sz w:val="28"/>
          <w:szCs w:val="28"/>
          <w:highlight w:val="none"/>
        </w:rPr>
      </w:pPr>
    </w:p>
    <w:p w14:paraId="461BD0C9">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4098D7">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712BE584">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081A36D9">
      <w:pPr>
        <w:widowControl/>
        <w:jc w:val="center"/>
        <w:outlineLvl w:val="1"/>
        <w:rPr>
          <w:rFonts w:hint="eastAsia" w:ascii="仿宋" w:hAnsi="仿宋" w:eastAsia="仿宋" w:cs="仿宋"/>
          <w:color w:val="auto"/>
          <w:highlight w:val="none"/>
        </w:rPr>
      </w:pPr>
      <w:r>
        <w:rPr>
          <w:rFonts w:ascii="Arial" w:hAnsi="Arial" w:eastAsia="宋体" w:cs="Arial"/>
          <w:b/>
          <w:color w:val="auto"/>
          <w:kern w:val="0"/>
          <w:sz w:val="28"/>
          <w:szCs w:val="28"/>
          <w:highlight w:val="none"/>
        </w:rPr>
        <w:br w:type="page"/>
      </w:r>
    </w:p>
    <w:p w14:paraId="2387BB1F">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494E210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31B73840">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10A329F1">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5EE64069">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50D2561">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0F0C5AC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0613BD3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98EA9E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40D2706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33D04E6B">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49E15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4686B256">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558BF8F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BDCBBE6">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2501209E">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0B70D947">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1118CE4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14CD3EE7">
      <w:pPr>
        <w:spacing w:line="360" w:lineRule="auto"/>
        <w:rPr>
          <w:rFonts w:hint="eastAsia" w:ascii="仿宋_GB2312" w:hAnsi="仿宋_GB2312" w:eastAsia="仿宋_GB2312" w:cs="仿宋_GB2312"/>
          <w:color w:val="auto"/>
          <w:szCs w:val="24"/>
          <w:highlight w:val="none"/>
        </w:rPr>
      </w:pPr>
    </w:p>
    <w:p w14:paraId="6A4C19F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27161CF7">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63ED263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331B1292">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0EB25575">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6FD8492D">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00AC8478">
      <w:pPr>
        <w:rPr>
          <w:rFonts w:ascii="黑体" w:hAnsi="黑体" w:eastAsia="黑体" w:cs="黑体"/>
          <w:sz w:val="32"/>
          <w:szCs w:val="32"/>
          <w:highlight w:val="none"/>
        </w:rPr>
      </w:pPr>
    </w:p>
    <w:p w14:paraId="69C07821">
      <w:pPr>
        <w:rPr>
          <w:rFonts w:ascii="黑体" w:hAnsi="黑体" w:eastAsia="黑体" w:cs="黑体"/>
          <w:sz w:val="32"/>
          <w:szCs w:val="32"/>
          <w:highlight w:val="none"/>
        </w:rPr>
      </w:pPr>
    </w:p>
    <w:p w14:paraId="0D17AC5D">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364FA2C">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1951AD1">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41F8FC1F">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r>
        <w:rPr>
          <w:rFonts w:hint="eastAsia" w:ascii="仿宋_GB2312" w:hAnsi="仿宋_GB2312" w:eastAsia="仿宋_GB2312" w:cs="仿宋_GB2312"/>
          <w:sz w:val="28"/>
          <w:szCs w:val="28"/>
          <w:highlight w:val="none"/>
          <w:lang w:eastAsia="zh-CN"/>
        </w:rPr>
        <w:t>，并加盖公章</w:t>
      </w:r>
      <w:r>
        <w:rPr>
          <w:rFonts w:hint="eastAsia" w:ascii="仿宋_GB2312" w:hAnsi="仿宋_GB2312" w:eastAsia="仿宋_GB2312" w:cs="仿宋_GB2312"/>
          <w:sz w:val="28"/>
          <w:szCs w:val="28"/>
          <w:highlight w:val="none"/>
        </w:rPr>
        <w:t>）</w:t>
      </w:r>
    </w:p>
    <w:p w14:paraId="5D5DABEE">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3FB0E3A2">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02C27EE2">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646D2D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5AEB1A7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74811E6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2BE7E8F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18D04660">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1109A87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5F0AEEB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1BA5684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 xml:space="preserve">  10%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扣减合同价款。</w:t>
      </w:r>
    </w:p>
    <w:p w14:paraId="29D07D12">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5152D5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62D1BC1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298EA1A7">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06E406C9">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5399E4CC">
      <w:pPr>
        <w:adjustRightInd w:val="0"/>
        <w:snapToGrid w:val="0"/>
        <w:spacing w:line="380" w:lineRule="exact"/>
        <w:rPr>
          <w:rFonts w:ascii="仿宋_GB2312" w:hAnsi="仿宋_GB2312" w:eastAsia="仿宋_GB2312" w:cs="仿宋_GB2312"/>
          <w:bCs/>
          <w:sz w:val="30"/>
          <w:szCs w:val="30"/>
          <w:highlight w:val="none"/>
        </w:rPr>
      </w:pPr>
    </w:p>
    <w:p w14:paraId="59C35FC9">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70ABB8B2">
      <w:pPr>
        <w:pStyle w:val="6"/>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5C75CE39">
      <w:pPr>
        <w:pStyle w:val="6"/>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00BFE9CB">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48E51AE6">
      <w:pPr>
        <w:pStyle w:val="6"/>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174EEA88">
      <w:pPr>
        <w:pStyle w:val="6"/>
        <w:spacing w:after="0" w:line="600" w:lineRule="exact"/>
        <w:rPr>
          <w:rFonts w:hint="eastAsia" w:ascii="仿宋_GB2312" w:hAnsi="仿宋_GB2312" w:eastAsia="仿宋_GB2312" w:cs="仿宋_GB2312"/>
          <w:bCs/>
          <w:sz w:val="32"/>
          <w:szCs w:val="32"/>
          <w:highlight w:val="none"/>
          <w:lang w:eastAsia="zh-CN"/>
        </w:rPr>
      </w:pPr>
    </w:p>
    <w:p w14:paraId="799DEB3E">
      <w:pPr>
        <w:pStyle w:val="6"/>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16367824">
      <w:pPr>
        <w:pStyle w:val="6"/>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44CC7B5">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3130333A">
      <w:pPr>
        <w:spacing w:line="600" w:lineRule="exact"/>
        <w:rPr>
          <w:highlight w:val="none"/>
        </w:rPr>
      </w:pPr>
    </w:p>
    <w:p w14:paraId="775D9C1E">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17756D68">
      <w:pPr>
        <w:pStyle w:val="6"/>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4C7772C2">
      <w:pPr>
        <w:pStyle w:val="17"/>
        <w:spacing w:after="0" w:line="560" w:lineRule="exact"/>
        <w:ind w:firstLine="0" w:firstLineChars="0"/>
        <w:rPr>
          <w:rFonts w:ascii="黑体" w:hAnsi="黑体" w:eastAsia="黑体" w:cs="黑体"/>
          <w:sz w:val="32"/>
          <w:szCs w:val="32"/>
          <w:highlight w:val="none"/>
        </w:rPr>
      </w:pPr>
    </w:p>
    <w:p w14:paraId="0E2FA7AB">
      <w:pPr>
        <w:pStyle w:val="17"/>
        <w:spacing w:after="0" w:line="560" w:lineRule="exact"/>
        <w:ind w:firstLine="0" w:firstLineChars="0"/>
        <w:rPr>
          <w:rFonts w:ascii="黑体" w:hAnsi="黑体" w:eastAsia="黑体" w:cs="黑体"/>
          <w:sz w:val="32"/>
          <w:szCs w:val="32"/>
          <w:highlight w:val="none"/>
        </w:rPr>
      </w:pPr>
    </w:p>
    <w:p w14:paraId="6909BAA7">
      <w:pPr>
        <w:pStyle w:val="17"/>
        <w:spacing w:after="0" w:line="560" w:lineRule="exact"/>
        <w:ind w:firstLine="0" w:firstLineChars="0"/>
        <w:rPr>
          <w:rFonts w:ascii="黑体" w:hAnsi="黑体" w:eastAsia="黑体" w:cs="黑体"/>
          <w:sz w:val="32"/>
          <w:szCs w:val="32"/>
          <w:highlight w:val="none"/>
        </w:rPr>
      </w:pPr>
    </w:p>
    <w:p w14:paraId="07178727">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5A45446C">
      <w:pPr>
        <w:rPr>
          <w:rFonts w:hint="default"/>
          <w:color w:val="auto"/>
          <w:highlight w:val="none"/>
          <w:lang w:val="en-US" w:eastAsia="zh-CN"/>
        </w:rPr>
      </w:pPr>
    </w:p>
    <w:p w14:paraId="77D3B831">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06B2">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755A">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0DE0CC">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E0DE0CC">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6A5F">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281DE">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1E0281DE">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9DC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EAA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71D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7DD8146"/>
    <w:rsid w:val="08BB6209"/>
    <w:rsid w:val="08C33F36"/>
    <w:rsid w:val="099A4612"/>
    <w:rsid w:val="09B11643"/>
    <w:rsid w:val="0A161709"/>
    <w:rsid w:val="0A210B55"/>
    <w:rsid w:val="0AE31AE0"/>
    <w:rsid w:val="0B0D5E20"/>
    <w:rsid w:val="0C021A88"/>
    <w:rsid w:val="0C5B0699"/>
    <w:rsid w:val="0CEB68D2"/>
    <w:rsid w:val="0D311279"/>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97E63B2"/>
    <w:rsid w:val="1A735542"/>
    <w:rsid w:val="1AAE1638"/>
    <w:rsid w:val="1B3B25EE"/>
    <w:rsid w:val="1B4D369E"/>
    <w:rsid w:val="1BB84694"/>
    <w:rsid w:val="1BDAE23D"/>
    <w:rsid w:val="1BE71D1C"/>
    <w:rsid w:val="1C41033D"/>
    <w:rsid w:val="1C6519AF"/>
    <w:rsid w:val="1CAE354E"/>
    <w:rsid w:val="1CFB2B86"/>
    <w:rsid w:val="1D2133B3"/>
    <w:rsid w:val="1D244C27"/>
    <w:rsid w:val="1DE51DF3"/>
    <w:rsid w:val="1EF67C05"/>
    <w:rsid w:val="1F18486A"/>
    <w:rsid w:val="1F259BF4"/>
    <w:rsid w:val="1F3119EE"/>
    <w:rsid w:val="1F7BE270"/>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9EDC913"/>
    <w:rsid w:val="29FE1D0F"/>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2FF05ADA"/>
    <w:rsid w:val="2FF78490"/>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6F823CD"/>
    <w:rsid w:val="370F10D1"/>
    <w:rsid w:val="376E0D96"/>
    <w:rsid w:val="37934C45"/>
    <w:rsid w:val="37D93D0B"/>
    <w:rsid w:val="382A2848"/>
    <w:rsid w:val="384D2741"/>
    <w:rsid w:val="39726E4E"/>
    <w:rsid w:val="39A20CFD"/>
    <w:rsid w:val="39E77165"/>
    <w:rsid w:val="3A6E717D"/>
    <w:rsid w:val="3A7FD0B8"/>
    <w:rsid w:val="3ABAE9CE"/>
    <w:rsid w:val="3AC036F5"/>
    <w:rsid w:val="3ADFDB01"/>
    <w:rsid w:val="3AE60620"/>
    <w:rsid w:val="3B4F0A4D"/>
    <w:rsid w:val="3BDD0C2B"/>
    <w:rsid w:val="3BF7B589"/>
    <w:rsid w:val="3BFF746B"/>
    <w:rsid w:val="3C6072C9"/>
    <w:rsid w:val="3D7E68D8"/>
    <w:rsid w:val="3DC8303A"/>
    <w:rsid w:val="3DEFD039"/>
    <w:rsid w:val="3E774E5F"/>
    <w:rsid w:val="3EF54B1D"/>
    <w:rsid w:val="3EF7E74E"/>
    <w:rsid w:val="3F36616F"/>
    <w:rsid w:val="3F5CA0EB"/>
    <w:rsid w:val="3F978367"/>
    <w:rsid w:val="3FAF14ED"/>
    <w:rsid w:val="3FBD91F4"/>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7DE47A8"/>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563F"/>
    <w:rsid w:val="4FBFCCAE"/>
    <w:rsid w:val="4FF7CF15"/>
    <w:rsid w:val="4FF82FCD"/>
    <w:rsid w:val="50132EF0"/>
    <w:rsid w:val="51092F2D"/>
    <w:rsid w:val="513F29A4"/>
    <w:rsid w:val="52D80D0A"/>
    <w:rsid w:val="5302024E"/>
    <w:rsid w:val="537B777A"/>
    <w:rsid w:val="53C721F2"/>
    <w:rsid w:val="544E446E"/>
    <w:rsid w:val="5567738F"/>
    <w:rsid w:val="559258BC"/>
    <w:rsid w:val="559F628F"/>
    <w:rsid w:val="55A451A5"/>
    <w:rsid w:val="55A8586A"/>
    <w:rsid w:val="55AEEA52"/>
    <w:rsid w:val="55BA13B7"/>
    <w:rsid w:val="55CE1060"/>
    <w:rsid w:val="565C0A74"/>
    <w:rsid w:val="56876ECB"/>
    <w:rsid w:val="56C37877"/>
    <w:rsid w:val="56EB2A2A"/>
    <w:rsid w:val="56F14741"/>
    <w:rsid w:val="571F40F1"/>
    <w:rsid w:val="57490FA1"/>
    <w:rsid w:val="579D1C2E"/>
    <w:rsid w:val="57E3A496"/>
    <w:rsid w:val="57EF6B11"/>
    <w:rsid w:val="57FD331B"/>
    <w:rsid w:val="57FF921E"/>
    <w:rsid w:val="58DB350C"/>
    <w:rsid w:val="59484E03"/>
    <w:rsid w:val="597A14B4"/>
    <w:rsid w:val="597A3DD8"/>
    <w:rsid w:val="59857E72"/>
    <w:rsid w:val="5A0D50B3"/>
    <w:rsid w:val="5A646FA5"/>
    <w:rsid w:val="5B200741"/>
    <w:rsid w:val="5B8549E1"/>
    <w:rsid w:val="5B8743CF"/>
    <w:rsid w:val="5BDA03D7"/>
    <w:rsid w:val="5BFF6F0F"/>
    <w:rsid w:val="5C121744"/>
    <w:rsid w:val="5C353B7B"/>
    <w:rsid w:val="5C361A34"/>
    <w:rsid w:val="5C7806E1"/>
    <w:rsid w:val="5D0D23CE"/>
    <w:rsid w:val="5D773119"/>
    <w:rsid w:val="5DFFEDBA"/>
    <w:rsid w:val="5E0A45EF"/>
    <w:rsid w:val="5E321E82"/>
    <w:rsid w:val="5E776008"/>
    <w:rsid w:val="5E7F5FE6"/>
    <w:rsid w:val="5EE516BC"/>
    <w:rsid w:val="5EF7D9AC"/>
    <w:rsid w:val="5EFF8D32"/>
    <w:rsid w:val="5F234F0E"/>
    <w:rsid w:val="5F76969D"/>
    <w:rsid w:val="5FAE5806"/>
    <w:rsid w:val="5FB676FE"/>
    <w:rsid w:val="5FDBD1C8"/>
    <w:rsid w:val="5FF71988"/>
    <w:rsid w:val="5FFE8235"/>
    <w:rsid w:val="5FFF2274"/>
    <w:rsid w:val="5FFF81BE"/>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DF906D"/>
    <w:rsid w:val="64F405F5"/>
    <w:rsid w:val="6558404F"/>
    <w:rsid w:val="656BBE8E"/>
    <w:rsid w:val="659B5C03"/>
    <w:rsid w:val="65A44FC7"/>
    <w:rsid w:val="667A66E7"/>
    <w:rsid w:val="669B5C2C"/>
    <w:rsid w:val="66C97226"/>
    <w:rsid w:val="66CB581B"/>
    <w:rsid w:val="66E576D0"/>
    <w:rsid w:val="67165699"/>
    <w:rsid w:val="67334E23"/>
    <w:rsid w:val="676D2EA0"/>
    <w:rsid w:val="67AC51DA"/>
    <w:rsid w:val="67B7EFBC"/>
    <w:rsid w:val="67CB7640"/>
    <w:rsid w:val="68A443CB"/>
    <w:rsid w:val="68C42916"/>
    <w:rsid w:val="690B3D7E"/>
    <w:rsid w:val="69A267ED"/>
    <w:rsid w:val="69EDD9BC"/>
    <w:rsid w:val="6A26454B"/>
    <w:rsid w:val="6A4C3372"/>
    <w:rsid w:val="6AF2584A"/>
    <w:rsid w:val="6B016316"/>
    <w:rsid w:val="6B0C1CB9"/>
    <w:rsid w:val="6BB76439"/>
    <w:rsid w:val="6BBF14EA"/>
    <w:rsid w:val="6BD12729"/>
    <w:rsid w:val="6BFE649A"/>
    <w:rsid w:val="6BFFC1E7"/>
    <w:rsid w:val="6C166792"/>
    <w:rsid w:val="6C1B1A13"/>
    <w:rsid w:val="6C8438BC"/>
    <w:rsid w:val="6C882C87"/>
    <w:rsid w:val="6CA971CD"/>
    <w:rsid w:val="6CEFF080"/>
    <w:rsid w:val="6CF92833"/>
    <w:rsid w:val="6DFB6620"/>
    <w:rsid w:val="6DFE6097"/>
    <w:rsid w:val="6E5F0B8E"/>
    <w:rsid w:val="6EBD2EC6"/>
    <w:rsid w:val="6EDF0327"/>
    <w:rsid w:val="6EDFF51A"/>
    <w:rsid w:val="6EEBF0BD"/>
    <w:rsid w:val="6EEF574C"/>
    <w:rsid w:val="6EFFCC58"/>
    <w:rsid w:val="6F2B9D88"/>
    <w:rsid w:val="6F620669"/>
    <w:rsid w:val="6F7F6BD0"/>
    <w:rsid w:val="6FA9D92D"/>
    <w:rsid w:val="6FAE48E4"/>
    <w:rsid w:val="6FDF7130"/>
    <w:rsid w:val="6FF92316"/>
    <w:rsid w:val="6FF9E29C"/>
    <w:rsid w:val="6FFB5769"/>
    <w:rsid w:val="6FFFF198"/>
    <w:rsid w:val="702F1233"/>
    <w:rsid w:val="704B1F04"/>
    <w:rsid w:val="70DB592D"/>
    <w:rsid w:val="70F73181"/>
    <w:rsid w:val="721E2945"/>
    <w:rsid w:val="726B2A24"/>
    <w:rsid w:val="7378F9D5"/>
    <w:rsid w:val="73BA48A0"/>
    <w:rsid w:val="73DF6CBC"/>
    <w:rsid w:val="73FFD4DF"/>
    <w:rsid w:val="742B0FFC"/>
    <w:rsid w:val="744C4E9E"/>
    <w:rsid w:val="747733F0"/>
    <w:rsid w:val="74DB1796"/>
    <w:rsid w:val="74EEA141"/>
    <w:rsid w:val="752F03C1"/>
    <w:rsid w:val="75304DFC"/>
    <w:rsid w:val="753BA796"/>
    <w:rsid w:val="758975F0"/>
    <w:rsid w:val="75EF2241"/>
    <w:rsid w:val="76175654"/>
    <w:rsid w:val="76273D75"/>
    <w:rsid w:val="76368BF0"/>
    <w:rsid w:val="769B6856"/>
    <w:rsid w:val="77443B5A"/>
    <w:rsid w:val="777D7335"/>
    <w:rsid w:val="77D1E988"/>
    <w:rsid w:val="77D74D8F"/>
    <w:rsid w:val="77DBD5A8"/>
    <w:rsid w:val="77EEAE5E"/>
    <w:rsid w:val="77F677EA"/>
    <w:rsid w:val="77F73773"/>
    <w:rsid w:val="77F7B5B0"/>
    <w:rsid w:val="77FAF8B1"/>
    <w:rsid w:val="77FE0BE1"/>
    <w:rsid w:val="77FF6EC3"/>
    <w:rsid w:val="782A5274"/>
    <w:rsid w:val="787427C1"/>
    <w:rsid w:val="78B9374D"/>
    <w:rsid w:val="792C349F"/>
    <w:rsid w:val="79463E2E"/>
    <w:rsid w:val="79867E8B"/>
    <w:rsid w:val="79DF0FC0"/>
    <w:rsid w:val="79DF471A"/>
    <w:rsid w:val="79EF4E60"/>
    <w:rsid w:val="7A4134AA"/>
    <w:rsid w:val="7A418D77"/>
    <w:rsid w:val="7A6A6F87"/>
    <w:rsid w:val="7A7A628A"/>
    <w:rsid w:val="7A7FE464"/>
    <w:rsid w:val="7AC6342B"/>
    <w:rsid w:val="7AFB6D8B"/>
    <w:rsid w:val="7B5ACAF0"/>
    <w:rsid w:val="7BF33120"/>
    <w:rsid w:val="7BFC14BD"/>
    <w:rsid w:val="7BFFB3BE"/>
    <w:rsid w:val="7C7F5E8B"/>
    <w:rsid w:val="7C96091E"/>
    <w:rsid w:val="7C9FFEA6"/>
    <w:rsid w:val="7CDC93A1"/>
    <w:rsid w:val="7CE66768"/>
    <w:rsid w:val="7CFC1FE1"/>
    <w:rsid w:val="7D1048D4"/>
    <w:rsid w:val="7D2B3025"/>
    <w:rsid w:val="7D8D7798"/>
    <w:rsid w:val="7D95481C"/>
    <w:rsid w:val="7DC12AFB"/>
    <w:rsid w:val="7DCC1C99"/>
    <w:rsid w:val="7DEB01F5"/>
    <w:rsid w:val="7DED14CD"/>
    <w:rsid w:val="7DF4146C"/>
    <w:rsid w:val="7DFA0F95"/>
    <w:rsid w:val="7E3E08E3"/>
    <w:rsid w:val="7E9E62D1"/>
    <w:rsid w:val="7EB50F73"/>
    <w:rsid w:val="7EC00ACD"/>
    <w:rsid w:val="7EFB16E8"/>
    <w:rsid w:val="7EFFB3B0"/>
    <w:rsid w:val="7F230419"/>
    <w:rsid w:val="7F276A04"/>
    <w:rsid w:val="7F49CA13"/>
    <w:rsid w:val="7F4C006E"/>
    <w:rsid w:val="7F4EF51F"/>
    <w:rsid w:val="7F6F8D06"/>
    <w:rsid w:val="7F7B6AFA"/>
    <w:rsid w:val="7F8531B5"/>
    <w:rsid w:val="7FC7C4C2"/>
    <w:rsid w:val="7FCBB848"/>
    <w:rsid w:val="7FCEB2F4"/>
    <w:rsid w:val="7FED5F61"/>
    <w:rsid w:val="7FEFA89B"/>
    <w:rsid w:val="7FEFB1B6"/>
    <w:rsid w:val="7FF30948"/>
    <w:rsid w:val="7FF40D5D"/>
    <w:rsid w:val="7FF757EA"/>
    <w:rsid w:val="7FF7FFF5"/>
    <w:rsid w:val="7FF9679E"/>
    <w:rsid w:val="7FF9C849"/>
    <w:rsid w:val="7FFD0452"/>
    <w:rsid w:val="7FFEF58A"/>
    <w:rsid w:val="7FFF2053"/>
    <w:rsid w:val="82FFECA8"/>
    <w:rsid w:val="8761277B"/>
    <w:rsid w:val="89B758C4"/>
    <w:rsid w:val="8DFB8B4E"/>
    <w:rsid w:val="96FE0073"/>
    <w:rsid w:val="987E8419"/>
    <w:rsid w:val="9AF9E41F"/>
    <w:rsid w:val="9BDD9AA9"/>
    <w:rsid w:val="9DFBC930"/>
    <w:rsid w:val="9FF3B677"/>
    <w:rsid w:val="A7D42756"/>
    <w:rsid w:val="A7F3803F"/>
    <w:rsid w:val="A9F76985"/>
    <w:rsid w:val="AEDE0CA3"/>
    <w:rsid w:val="AFEBA77E"/>
    <w:rsid w:val="AFF93ECF"/>
    <w:rsid w:val="B3B9FA11"/>
    <w:rsid w:val="B3DBAC65"/>
    <w:rsid w:val="B7ED0ADB"/>
    <w:rsid w:val="B9FDD7A4"/>
    <w:rsid w:val="BAF76D03"/>
    <w:rsid w:val="BB6BBD10"/>
    <w:rsid w:val="BBFF4DB3"/>
    <w:rsid w:val="BDFD98B9"/>
    <w:rsid w:val="BEBF6A7F"/>
    <w:rsid w:val="BF5DE567"/>
    <w:rsid w:val="BF68487B"/>
    <w:rsid w:val="BFB86E8D"/>
    <w:rsid w:val="BFEFD0DB"/>
    <w:rsid w:val="BFFB7624"/>
    <w:rsid w:val="BFFFC07B"/>
    <w:rsid w:val="CBE7804C"/>
    <w:rsid w:val="CD75D5A5"/>
    <w:rsid w:val="CEEF8D3C"/>
    <w:rsid w:val="CFDB4D11"/>
    <w:rsid w:val="CFDF4D12"/>
    <w:rsid w:val="D1BFB2DA"/>
    <w:rsid w:val="D44F4F61"/>
    <w:rsid w:val="D4F56D2D"/>
    <w:rsid w:val="D5EFC120"/>
    <w:rsid w:val="D5FA9A40"/>
    <w:rsid w:val="D6BF2935"/>
    <w:rsid w:val="D6F2B8BB"/>
    <w:rsid w:val="D6FF7F95"/>
    <w:rsid w:val="D7F83233"/>
    <w:rsid w:val="D8FFEB48"/>
    <w:rsid w:val="DAF7B618"/>
    <w:rsid w:val="DB7B5FAA"/>
    <w:rsid w:val="DBF99D6C"/>
    <w:rsid w:val="DCEE135B"/>
    <w:rsid w:val="DCFE532A"/>
    <w:rsid w:val="DD6D07EB"/>
    <w:rsid w:val="DDBD1797"/>
    <w:rsid w:val="DDE3FD65"/>
    <w:rsid w:val="DE4F360B"/>
    <w:rsid w:val="DEB60237"/>
    <w:rsid w:val="DEDE830A"/>
    <w:rsid w:val="DF1BF51B"/>
    <w:rsid w:val="DF5E0D0A"/>
    <w:rsid w:val="DF5EB8A6"/>
    <w:rsid w:val="DFABEC21"/>
    <w:rsid w:val="DFECCE11"/>
    <w:rsid w:val="DFFAC1BB"/>
    <w:rsid w:val="E1BDFD97"/>
    <w:rsid w:val="E3CFA12B"/>
    <w:rsid w:val="E3FF8426"/>
    <w:rsid w:val="E553E6FA"/>
    <w:rsid w:val="E5B46941"/>
    <w:rsid w:val="EBDB54BD"/>
    <w:rsid w:val="ECED1850"/>
    <w:rsid w:val="EDBF6945"/>
    <w:rsid w:val="EE97B19C"/>
    <w:rsid w:val="EEFD5374"/>
    <w:rsid w:val="EEFF4F51"/>
    <w:rsid w:val="EEFF76A1"/>
    <w:rsid w:val="EF1F9820"/>
    <w:rsid w:val="EF5BBE8C"/>
    <w:rsid w:val="EFA1CA2B"/>
    <w:rsid w:val="EFAF8BA3"/>
    <w:rsid w:val="EFBF2C53"/>
    <w:rsid w:val="EFCF9D44"/>
    <w:rsid w:val="EFF5A1A6"/>
    <w:rsid w:val="EFF737CD"/>
    <w:rsid w:val="EFFDA064"/>
    <w:rsid w:val="EFFE8F2C"/>
    <w:rsid w:val="F23B852A"/>
    <w:rsid w:val="F2B72E57"/>
    <w:rsid w:val="F57D5866"/>
    <w:rsid w:val="F5F83E17"/>
    <w:rsid w:val="F6FDF5D2"/>
    <w:rsid w:val="F775B1ED"/>
    <w:rsid w:val="F7AE8404"/>
    <w:rsid w:val="F7BDAB58"/>
    <w:rsid w:val="F7CB36FC"/>
    <w:rsid w:val="F7FDD64F"/>
    <w:rsid w:val="F86F94B3"/>
    <w:rsid w:val="F9FF6783"/>
    <w:rsid w:val="F9FFEA12"/>
    <w:rsid w:val="FAAF804B"/>
    <w:rsid w:val="FACBAC92"/>
    <w:rsid w:val="FAFFF7E0"/>
    <w:rsid w:val="FB57FEA2"/>
    <w:rsid w:val="FB75B36C"/>
    <w:rsid w:val="FB7EE501"/>
    <w:rsid w:val="FBDF5766"/>
    <w:rsid w:val="FBE56F7C"/>
    <w:rsid w:val="FBEEEDBA"/>
    <w:rsid w:val="FBFB3628"/>
    <w:rsid w:val="FBFF4331"/>
    <w:rsid w:val="FBFFFB32"/>
    <w:rsid w:val="FCFF88C6"/>
    <w:rsid w:val="FD8F32F8"/>
    <w:rsid w:val="FDD1B27E"/>
    <w:rsid w:val="FE3F64C7"/>
    <w:rsid w:val="FEBB5626"/>
    <w:rsid w:val="FEBFFAAF"/>
    <w:rsid w:val="FEE958B3"/>
    <w:rsid w:val="FEEFD9C3"/>
    <w:rsid w:val="FEF75835"/>
    <w:rsid w:val="FF3BEB5E"/>
    <w:rsid w:val="FF5746F5"/>
    <w:rsid w:val="FF6F22B6"/>
    <w:rsid w:val="FF73148B"/>
    <w:rsid w:val="FF99DC42"/>
    <w:rsid w:val="FF9BD67C"/>
    <w:rsid w:val="FF9E999C"/>
    <w:rsid w:val="FFA6987E"/>
    <w:rsid w:val="FFBFB557"/>
    <w:rsid w:val="FFD09BF0"/>
    <w:rsid w:val="FFDE78A8"/>
    <w:rsid w:val="FFDF7067"/>
    <w:rsid w:val="FFE2434B"/>
    <w:rsid w:val="FFE9C708"/>
    <w:rsid w:val="FFEC9EDA"/>
    <w:rsid w:val="FFF66A5F"/>
    <w:rsid w:val="FFF6B281"/>
    <w:rsid w:val="FFFB03A5"/>
    <w:rsid w:val="FFFDD190"/>
    <w:rsid w:val="FFFF7CCB"/>
    <w:rsid w:val="FFFFB156"/>
    <w:rsid w:val="FFFFC703"/>
    <w:rsid w:val="FFFFD06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 w:val="20"/>
    </w:rPr>
  </w:style>
  <w:style w:type="paragraph" w:styleId="5">
    <w:name w:val="annotation text"/>
    <w:basedOn w:val="1"/>
    <w:qFormat/>
    <w:uiPriority w:val="0"/>
    <w:pPr>
      <w:adjustRightInd w:val="0"/>
      <w:spacing w:line="315" w:lineRule="atLeast"/>
      <w:jc w:val="left"/>
      <w:textAlignment w:val="baseline"/>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9</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2022-07-18T00:12:00Z</dcterms:created>
  <dc:creator>大海</dc:creator>
  <cp:lastModifiedBy>user</cp:lastModifiedBy>
  <cp:lastPrinted>2024-06-25T07:54:00Z</cp:lastPrinted>
  <dcterms:modified xsi:type="dcterms:W3CDTF">2026-05-09T15:37:36Z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